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0453EC" w:rsidRPr="004B22A8" w:rsidRDefault="000453EC" w:rsidP="000453EC">
      <w:pPr>
        <w:jc w:val="center"/>
        <w:rPr>
          <w:rFonts w:ascii="Times New Roman" w:hAnsi="Times New Roman" w:cs="Times New Roman"/>
          <w:b/>
          <w:bCs/>
          <w:sz w:val="24"/>
          <w:szCs w:val="24"/>
        </w:rPr>
      </w:pPr>
      <w:bookmarkStart w:id="0" w:name="_n54ry1x1d38u" w:colFirst="0" w:colLast="0"/>
      <w:bookmarkStart w:id="1" w:name="_Hlk176422432"/>
      <w:bookmarkStart w:id="2" w:name="_Hlk165899103"/>
      <w:bookmarkEnd w:id="0"/>
      <w:r w:rsidRPr="004B22A8">
        <w:rPr>
          <w:rFonts w:ascii="Times New Roman" w:hAnsi="Times New Roman" w:cs="Times New Roman"/>
          <w:b/>
          <w:bCs/>
          <w:sz w:val="24"/>
          <w:szCs w:val="24"/>
        </w:rPr>
        <w:t>IGNATIUS AJURU UNIVERSITY OF EDUCATION</w:t>
      </w:r>
    </w:p>
    <w:p w:rsidR="000453EC" w:rsidRPr="004B22A8" w:rsidRDefault="000453EC" w:rsidP="000453EC">
      <w:pPr>
        <w:jc w:val="center"/>
        <w:rPr>
          <w:rFonts w:ascii="Times New Roman" w:hAnsi="Times New Roman" w:cs="Times New Roman"/>
          <w:b/>
          <w:bCs/>
          <w:sz w:val="24"/>
          <w:szCs w:val="24"/>
        </w:rPr>
      </w:pPr>
      <w:r w:rsidRPr="004B22A8">
        <w:rPr>
          <w:rFonts w:ascii="Times New Roman" w:hAnsi="Times New Roman" w:cs="Times New Roman"/>
          <w:b/>
          <w:bCs/>
          <w:sz w:val="24"/>
          <w:szCs w:val="24"/>
        </w:rPr>
        <w:t>P.M.B 5047, RUMUOLUMENI PORT HARCOURT</w:t>
      </w:r>
      <w:r>
        <w:rPr>
          <w:rFonts w:ascii="Times New Roman" w:hAnsi="Times New Roman" w:cs="Times New Roman"/>
          <w:b/>
          <w:bCs/>
          <w:sz w:val="24"/>
          <w:szCs w:val="24"/>
        </w:rPr>
        <w:t>NIGERIA</w:t>
      </w:r>
    </w:p>
    <w:p w:rsidR="000453EC" w:rsidRPr="004B22A8" w:rsidRDefault="000453EC" w:rsidP="000453EC">
      <w:pPr>
        <w:jc w:val="center"/>
        <w:rPr>
          <w:rFonts w:ascii="Times New Roman" w:hAnsi="Times New Roman" w:cs="Times New Roman"/>
          <w:b/>
          <w:bCs/>
          <w:sz w:val="24"/>
          <w:szCs w:val="24"/>
        </w:rPr>
      </w:pPr>
      <w:r w:rsidRPr="004B22A8">
        <w:rPr>
          <w:rFonts w:ascii="Times New Roman" w:hAnsi="Times New Roman" w:cs="Times New Roman"/>
          <w:sz w:val="24"/>
          <w:szCs w:val="24"/>
        </w:rPr>
        <w:object w:dxaOrig="494" w:dyaOrig="5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57.95pt" o:ole="">
            <v:imagedata r:id="rId7" o:title=""/>
          </v:shape>
          <o:OLEObject Type="Embed" ProgID="CorelDraw.Graphic.17" ShapeID="_x0000_i1025" DrawAspect="Content" ObjectID="_1807524609" r:id="rId8"/>
        </w:object>
      </w:r>
      <w:bookmarkEnd w:id="1"/>
    </w:p>
    <w:bookmarkEnd w:id="2"/>
    <w:p w:rsidR="000453EC" w:rsidRPr="004B22A8" w:rsidRDefault="000453EC" w:rsidP="000453EC">
      <w:pPr>
        <w:jc w:val="center"/>
        <w:rPr>
          <w:rFonts w:ascii="Times New Roman" w:hAnsi="Times New Roman" w:cs="Times New Roman"/>
          <w:b/>
          <w:bCs/>
          <w:sz w:val="24"/>
          <w:szCs w:val="24"/>
        </w:rPr>
      </w:pPr>
      <w:r w:rsidRPr="004B22A8">
        <w:rPr>
          <w:rFonts w:ascii="Times New Roman" w:hAnsi="Times New Roman" w:cs="Times New Roman"/>
          <w:b/>
          <w:bCs/>
          <w:noProof/>
          <w:sz w:val="24"/>
          <w:szCs w:val="24"/>
        </w:rPr>
        <mc:AlternateContent>
          <mc:Choice Requires="wps">
            <w:drawing>
              <wp:anchor distT="0" distB="0" distL="114300" distR="114300" simplePos="0" relativeHeight="251666432" behindDoc="0" locked="0" layoutInCell="1" allowOverlap="1" wp14:anchorId="18212AE5" wp14:editId="4B773F19">
                <wp:simplePos x="0" y="0"/>
                <wp:positionH relativeFrom="column">
                  <wp:posOffset>1201891</wp:posOffset>
                </wp:positionH>
                <wp:positionV relativeFrom="paragraph">
                  <wp:posOffset>92075</wp:posOffset>
                </wp:positionV>
                <wp:extent cx="3222523" cy="398207"/>
                <wp:effectExtent l="0" t="0" r="16510" b="20955"/>
                <wp:wrapNone/>
                <wp:docPr id="1393238419" name="Rectangle 1"/>
                <wp:cNvGraphicFramePr/>
                <a:graphic xmlns:a="http://schemas.openxmlformats.org/drawingml/2006/main">
                  <a:graphicData uri="http://schemas.microsoft.com/office/word/2010/wordprocessingShape">
                    <wps:wsp>
                      <wps:cNvSpPr/>
                      <wps:spPr>
                        <a:xfrm>
                          <a:off x="0" y="0"/>
                          <a:ext cx="3222523" cy="398207"/>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0453EC" w:rsidRPr="00354B72" w:rsidRDefault="000453EC" w:rsidP="000453EC">
                            <w:pPr>
                              <w:jc w:val="center"/>
                              <w:rPr>
                                <w:rFonts w:ascii="Times New Roman" w:hAnsi="Times New Roman" w:cs="Times New Roman"/>
                                <w:b/>
                                <w:bCs/>
                                <w:sz w:val="32"/>
                                <w:szCs w:val="32"/>
                              </w:rPr>
                            </w:pPr>
                            <w:r w:rsidRPr="00354B72">
                              <w:rPr>
                                <w:rFonts w:ascii="Times New Roman" w:hAnsi="Times New Roman" w:cs="Times New Roman"/>
                                <w:b/>
                                <w:bCs/>
                                <w:sz w:val="28"/>
                                <w:szCs w:val="28"/>
                              </w:rPr>
                              <w:t>POSTGRADUATE SCHOOL</w:t>
                            </w:r>
                          </w:p>
                          <w:p w:rsidR="000453EC" w:rsidRDefault="000453EC" w:rsidP="000453E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212AE5" id="Rectangle 1" o:spid="_x0000_s1026" style="position:absolute;left:0;text-align:left;margin-left:94.65pt;margin-top:7.25pt;width:253.75pt;height:31.3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" fillcolor="white [3201]" strokecolor="black [3213]" strokeweight="2pt">
                <v:textbox>
                  <w:txbxContent>
                    <w:p w:rsidR="000453EC" w:rsidRPr="00354B72" w:rsidRDefault="000453EC" w:rsidP="000453EC">
                      <w:pPr>
                        <w:jc w:val="center"/>
                        <w:rPr>
                          <w:rFonts w:ascii="Times New Roman" w:hAnsi="Times New Roman" w:cs="Times New Roman"/>
                          <w:b/>
                          <w:bCs/>
                          <w:sz w:val="32"/>
                          <w:szCs w:val="32"/>
                        </w:rPr>
                      </w:pPr>
                      <w:r w:rsidRPr="00354B72">
                        <w:rPr>
                          <w:rFonts w:ascii="Times New Roman" w:hAnsi="Times New Roman" w:cs="Times New Roman"/>
                          <w:b/>
                          <w:bCs/>
                          <w:sz w:val="28"/>
                          <w:szCs w:val="28"/>
                        </w:rPr>
                        <w:t>POSTGRADUATE SCHOOL</w:t>
                      </w:r>
                    </w:p>
                    <w:p w:rsidR="000453EC" w:rsidRDefault="000453EC" w:rsidP="000453EC">
                      <w:pPr>
                        <w:jc w:val="center"/>
                      </w:pPr>
                    </w:p>
                  </w:txbxContent>
                </v:textbox>
              </v:rect>
            </w:pict>
          </mc:Fallback>
        </mc:AlternateContent>
      </w:r>
    </w:p>
    <w:p w:rsidR="000453EC" w:rsidRPr="004B22A8" w:rsidRDefault="000453EC" w:rsidP="000453EC">
      <w:pPr>
        <w:jc w:val="center"/>
        <w:rPr>
          <w:rFonts w:ascii="Times New Roman" w:hAnsi="Times New Roman" w:cs="Times New Roman"/>
          <w:b/>
          <w:bCs/>
          <w:sz w:val="24"/>
          <w:szCs w:val="24"/>
        </w:rPr>
      </w:pPr>
    </w:p>
    <w:p w:rsidR="00CC201F" w:rsidRDefault="00CC201F">
      <w:pPr>
        <w:jc w:val="center"/>
        <w:rPr>
          <w:rFonts w:ascii="Times New Roman" w:eastAsia="Times New Roman" w:hAnsi="Times New Roman" w:cs="Times New Roman"/>
          <w:b/>
          <w:sz w:val="24"/>
          <w:szCs w:val="24"/>
        </w:rPr>
      </w:pPr>
    </w:p>
    <w:p w:rsidR="000453EC" w:rsidRDefault="000453EC">
      <w:pPr>
        <w:jc w:val="center"/>
        <w:rPr>
          <w:rFonts w:ascii="Times New Roman" w:eastAsia="Times New Roman" w:hAnsi="Times New Roman" w:cs="Times New Roman"/>
          <w:b/>
          <w:sz w:val="24"/>
          <w:szCs w:val="24"/>
        </w:rPr>
      </w:pPr>
    </w:p>
    <w:p w:rsidR="000453EC" w:rsidRDefault="000453EC">
      <w:pPr>
        <w:jc w:val="center"/>
        <w:rPr>
          <w:rFonts w:ascii="Times New Roman" w:eastAsia="Times New Roman" w:hAnsi="Times New Roman" w:cs="Times New Roman"/>
          <w:b/>
          <w:sz w:val="24"/>
          <w:szCs w:val="24"/>
        </w:rPr>
      </w:pPr>
    </w:p>
    <w:p w:rsidR="000453EC" w:rsidRDefault="000453EC" w:rsidP="000453E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DIFFERENTIATION SUPPORT STRATEGY AND THE ACQUISITION OF NUMERACY SKILL AMONG PRESCHOOLERS IN PUBLIC EARLY CHILDHOOD CENTERS IN RIVERS EAST SENATORIAL DISTRICT</w:t>
      </w:r>
    </w:p>
    <w:p w:rsidR="000453EC" w:rsidRDefault="000453EC" w:rsidP="000453EC">
      <w:pPr>
        <w:jc w:val="center"/>
        <w:rPr>
          <w:rFonts w:ascii="Times New Roman" w:eastAsia="Times New Roman" w:hAnsi="Times New Roman" w:cs="Times New Roman"/>
          <w:b/>
          <w:sz w:val="24"/>
          <w:szCs w:val="24"/>
        </w:rPr>
      </w:pPr>
    </w:p>
    <w:p w:rsidR="000453EC" w:rsidRDefault="000453EC">
      <w:pPr>
        <w:jc w:val="center"/>
        <w:rPr>
          <w:rFonts w:ascii="Times New Roman" w:eastAsia="Times New Roman" w:hAnsi="Times New Roman" w:cs="Times New Roman"/>
          <w:b/>
          <w:sz w:val="24"/>
          <w:szCs w:val="24"/>
        </w:rPr>
      </w:pPr>
    </w:p>
    <w:p w:rsidR="00CC201F" w:rsidRDefault="00CC201F">
      <w:pPr>
        <w:jc w:val="center"/>
        <w:rPr>
          <w:rFonts w:ascii="Times New Roman" w:eastAsia="Times New Roman" w:hAnsi="Times New Roman" w:cs="Times New Roman"/>
          <w:b/>
          <w:sz w:val="24"/>
          <w:szCs w:val="24"/>
        </w:rPr>
      </w:pPr>
    </w:p>
    <w:p w:rsidR="00CC201F" w:rsidRDefault="00CC201F">
      <w:pPr>
        <w:jc w:val="center"/>
        <w:rPr>
          <w:rFonts w:ascii="Times New Roman" w:eastAsia="Times New Roman" w:hAnsi="Times New Roman" w:cs="Times New Roman"/>
          <w:b/>
          <w:sz w:val="24"/>
          <w:szCs w:val="24"/>
        </w:rPr>
      </w:pPr>
    </w:p>
    <w:p w:rsidR="00CC201F" w:rsidRDefault="00CC201F" w:rsidP="000453EC">
      <w:pPr>
        <w:rPr>
          <w:rFonts w:ascii="Times New Roman" w:eastAsia="Times New Roman" w:hAnsi="Times New Roman" w:cs="Times New Roman"/>
          <w:b/>
          <w:sz w:val="24"/>
          <w:szCs w:val="24"/>
        </w:rPr>
      </w:pPr>
    </w:p>
    <w:p w:rsidR="00CC201F" w:rsidRDefault="00CC201F">
      <w:pPr>
        <w:jc w:val="center"/>
        <w:rPr>
          <w:rFonts w:ascii="Times New Roman" w:eastAsia="Times New Roman" w:hAnsi="Times New Roman" w:cs="Times New Roman"/>
          <w:b/>
          <w:sz w:val="24"/>
          <w:szCs w:val="24"/>
        </w:rPr>
      </w:pPr>
    </w:p>
    <w:p w:rsidR="00CC201F" w:rsidRDefault="00CC201F">
      <w:pPr>
        <w:jc w:val="center"/>
        <w:rPr>
          <w:rFonts w:ascii="Times New Roman" w:eastAsia="Times New Roman" w:hAnsi="Times New Roman" w:cs="Times New Roman"/>
          <w:b/>
          <w:sz w:val="24"/>
          <w:szCs w:val="24"/>
        </w:rPr>
      </w:pPr>
    </w:p>
    <w:p w:rsidR="000453EC" w:rsidRDefault="000453EC" w:rsidP="000453E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BY</w:t>
      </w:r>
    </w:p>
    <w:p w:rsidR="000453EC" w:rsidRDefault="000453EC" w:rsidP="000453EC">
      <w:pPr>
        <w:jc w:val="center"/>
        <w:rPr>
          <w:rFonts w:ascii="Times New Roman" w:eastAsia="Times New Roman" w:hAnsi="Times New Roman" w:cs="Times New Roman"/>
          <w:b/>
          <w:sz w:val="24"/>
          <w:szCs w:val="24"/>
        </w:rPr>
      </w:pPr>
    </w:p>
    <w:p w:rsidR="000453EC" w:rsidRDefault="000453EC" w:rsidP="000453EC">
      <w:pPr>
        <w:jc w:val="center"/>
        <w:rPr>
          <w:rFonts w:ascii="Times New Roman" w:eastAsia="Times New Roman" w:hAnsi="Times New Roman" w:cs="Times New Roman"/>
          <w:b/>
          <w:sz w:val="24"/>
          <w:szCs w:val="24"/>
        </w:rPr>
      </w:pPr>
    </w:p>
    <w:p w:rsidR="000453EC" w:rsidRDefault="000453EC" w:rsidP="000453EC">
      <w:pPr>
        <w:jc w:val="center"/>
        <w:rPr>
          <w:rFonts w:ascii="Times New Roman" w:eastAsia="Times New Roman" w:hAnsi="Times New Roman" w:cs="Times New Roman"/>
          <w:b/>
          <w:sz w:val="24"/>
          <w:szCs w:val="24"/>
        </w:rPr>
      </w:pPr>
    </w:p>
    <w:p w:rsidR="000453EC" w:rsidRDefault="000453EC" w:rsidP="000453E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NGOZI EMMANUEL DINNE </w:t>
      </w:r>
    </w:p>
    <w:p w:rsidR="000453EC" w:rsidRDefault="000453EC" w:rsidP="000453E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IAUE/ MED/2023/PES/0002</w:t>
      </w:r>
    </w:p>
    <w:p w:rsidR="00CC201F" w:rsidRDefault="00CC201F">
      <w:pPr>
        <w:jc w:val="center"/>
        <w:rPr>
          <w:rFonts w:ascii="Times New Roman" w:eastAsia="Times New Roman" w:hAnsi="Times New Roman" w:cs="Times New Roman"/>
          <w:b/>
          <w:sz w:val="24"/>
          <w:szCs w:val="24"/>
        </w:rPr>
      </w:pPr>
    </w:p>
    <w:p w:rsidR="00CC201F" w:rsidRDefault="00CC201F">
      <w:pPr>
        <w:jc w:val="center"/>
        <w:rPr>
          <w:rFonts w:ascii="Times New Roman" w:eastAsia="Times New Roman" w:hAnsi="Times New Roman" w:cs="Times New Roman"/>
          <w:b/>
          <w:sz w:val="24"/>
          <w:szCs w:val="24"/>
        </w:rPr>
      </w:pPr>
    </w:p>
    <w:p w:rsidR="00CC201F" w:rsidRDefault="00CC201F">
      <w:pPr>
        <w:jc w:val="center"/>
        <w:rPr>
          <w:rFonts w:ascii="Times New Roman" w:eastAsia="Times New Roman" w:hAnsi="Times New Roman" w:cs="Times New Roman"/>
          <w:b/>
          <w:sz w:val="24"/>
          <w:szCs w:val="24"/>
        </w:rPr>
      </w:pPr>
    </w:p>
    <w:p w:rsidR="00CC201F" w:rsidRDefault="00CC201F">
      <w:pPr>
        <w:jc w:val="center"/>
        <w:rPr>
          <w:rFonts w:ascii="Times New Roman" w:eastAsia="Times New Roman" w:hAnsi="Times New Roman" w:cs="Times New Roman"/>
          <w:b/>
          <w:sz w:val="24"/>
          <w:szCs w:val="24"/>
        </w:rPr>
      </w:pPr>
    </w:p>
    <w:p w:rsidR="00CC201F" w:rsidRDefault="00CC201F">
      <w:pPr>
        <w:jc w:val="center"/>
        <w:rPr>
          <w:rFonts w:ascii="Times New Roman" w:eastAsia="Times New Roman" w:hAnsi="Times New Roman" w:cs="Times New Roman"/>
          <w:b/>
          <w:sz w:val="24"/>
          <w:szCs w:val="24"/>
        </w:rPr>
      </w:pPr>
    </w:p>
    <w:p w:rsidR="00CC201F" w:rsidRDefault="00CC201F">
      <w:pPr>
        <w:jc w:val="center"/>
        <w:rPr>
          <w:rFonts w:ascii="Times New Roman" w:eastAsia="Times New Roman" w:hAnsi="Times New Roman" w:cs="Times New Roman"/>
          <w:b/>
          <w:sz w:val="24"/>
          <w:szCs w:val="24"/>
        </w:rPr>
      </w:pPr>
    </w:p>
    <w:p w:rsidR="00CC201F" w:rsidRDefault="00CC201F">
      <w:pPr>
        <w:jc w:val="center"/>
        <w:rPr>
          <w:rFonts w:ascii="Times New Roman" w:eastAsia="Times New Roman" w:hAnsi="Times New Roman" w:cs="Times New Roman"/>
          <w:b/>
          <w:sz w:val="24"/>
          <w:szCs w:val="24"/>
        </w:rPr>
      </w:pPr>
    </w:p>
    <w:p w:rsidR="00CC201F" w:rsidRDefault="00CC201F">
      <w:pPr>
        <w:jc w:val="center"/>
        <w:rPr>
          <w:rFonts w:ascii="Times New Roman" w:eastAsia="Times New Roman" w:hAnsi="Times New Roman" w:cs="Times New Roman"/>
          <w:b/>
          <w:sz w:val="24"/>
          <w:szCs w:val="24"/>
        </w:rPr>
      </w:pPr>
    </w:p>
    <w:p w:rsidR="00CC201F" w:rsidRDefault="00CC201F">
      <w:pPr>
        <w:jc w:val="center"/>
        <w:rPr>
          <w:rFonts w:ascii="Times New Roman" w:eastAsia="Times New Roman" w:hAnsi="Times New Roman" w:cs="Times New Roman"/>
          <w:b/>
          <w:sz w:val="24"/>
          <w:szCs w:val="24"/>
        </w:rPr>
      </w:pPr>
    </w:p>
    <w:p w:rsidR="00CC201F" w:rsidRDefault="00CC201F">
      <w:pPr>
        <w:jc w:val="center"/>
        <w:rPr>
          <w:rFonts w:ascii="Times New Roman" w:eastAsia="Times New Roman" w:hAnsi="Times New Roman" w:cs="Times New Roman"/>
          <w:b/>
          <w:sz w:val="24"/>
          <w:szCs w:val="24"/>
        </w:rPr>
      </w:pPr>
    </w:p>
    <w:p w:rsidR="000453EC" w:rsidRDefault="000453EC">
      <w:pPr>
        <w:jc w:val="center"/>
        <w:rPr>
          <w:rFonts w:ascii="Times New Roman" w:eastAsia="Times New Roman" w:hAnsi="Times New Roman" w:cs="Times New Roman"/>
          <w:b/>
          <w:sz w:val="24"/>
          <w:szCs w:val="24"/>
        </w:rPr>
      </w:pPr>
    </w:p>
    <w:p w:rsidR="000453EC" w:rsidRDefault="000453EC">
      <w:pPr>
        <w:jc w:val="center"/>
        <w:rPr>
          <w:rFonts w:ascii="Times New Roman" w:eastAsia="Times New Roman" w:hAnsi="Times New Roman" w:cs="Times New Roman"/>
          <w:b/>
          <w:sz w:val="24"/>
          <w:szCs w:val="24"/>
        </w:rPr>
      </w:pPr>
    </w:p>
    <w:p w:rsidR="000453EC" w:rsidRDefault="000453EC">
      <w:pPr>
        <w:jc w:val="center"/>
        <w:rPr>
          <w:rFonts w:ascii="Times New Roman" w:eastAsia="Times New Roman" w:hAnsi="Times New Roman" w:cs="Times New Roman"/>
          <w:b/>
          <w:sz w:val="24"/>
          <w:szCs w:val="24"/>
        </w:rPr>
      </w:pPr>
    </w:p>
    <w:p w:rsidR="000453EC" w:rsidRDefault="000453EC" w:rsidP="000453E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b/>
      </w:r>
      <w:r>
        <w:rPr>
          <w:rFonts w:ascii="Times New Roman" w:eastAsia="Times New Roman" w:hAnsi="Times New Roman" w:cs="Times New Roman"/>
          <w:b/>
          <w:sz w:val="24"/>
          <w:szCs w:val="24"/>
        </w:rPr>
        <w:tab/>
      </w:r>
      <w:r>
        <w:rPr>
          <w:rFonts w:ascii="Times New Roman" w:eastAsia="Times New Roman" w:hAnsi="Times New Roman" w:cs="Times New Roman"/>
          <w:b/>
          <w:sz w:val="24"/>
          <w:szCs w:val="24"/>
        </w:rPr>
        <w:tab/>
      </w:r>
      <w:r>
        <w:rPr>
          <w:rFonts w:ascii="Times New Roman" w:eastAsia="Times New Roman" w:hAnsi="Times New Roman" w:cs="Times New Roman"/>
          <w:b/>
          <w:sz w:val="24"/>
          <w:szCs w:val="24"/>
        </w:rPr>
        <w:tab/>
      </w:r>
      <w:r>
        <w:rPr>
          <w:rFonts w:ascii="Times New Roman" w:eastAsia="Times New Roman" w:hAnsi="Times New Roman" w:cs="Times New Roman"/>
          <w:b/>
          <w:sz w:val="24"/>
          <w:szCs w:val="24"/>
        </w:rPr>
        <w:tab/>
      </w:r>
      <w:r>
        <w:rPr>
          <w:rFonts w:ascii="Times New Roman" w:eastAsia="Times New Roman" w:hAnsi="Times New Roman" w:cs="Times New Roman"/>
          <w:b/>
          <w:sz w:val="24"/>
          <w:szCs w:val="24"/>
        </w:rPr>
        <w:tab/>
        <w:t xml:space="preserve">                                             APRIL, 2025</w:t>
      </w:r>
    </w:p>
    <w:p w:rsidR="00CC201F" w:rsidRDefault="00CC201F">
      <w:pPr>
        <w:jc w:val="center"/>
        <w:rPr>
          <w:rFonts w:ascii="Times New Roman" w:eastAsia="Times New Roman" w:hAnsi="Times New Roman" w:cs="Times New Roman"/>
          <w:b/>
          <w:sz w:val="24"/>
          <w:szCs w:val="24"/>
        </w:rPr>
      </w:pPr>
    </w:p>
    <w:p w:rsidR="00CC201F" w:rsidRDefault="00CC201F">
      <w:pPr>
        <w:jc w:val="center"/>
        <w:rPr>
          <w:rFonts w:ascii="Times New Roman" w:eastAsia="Times New Roman" w:hAnsi="Times New Roman" w:cs="Times New Roman"/>
          <w:b/>
          <w:sz w:val="24"/>
          <w:szCs w:val="24"/>
        </w:rPr>
      </w:pPr>
    </w:p>
    <w:p w:rsidR="00CC201F" w:rsidRDefault="00CC201F">
      <w:pPr>
        <w:jc w:val="center"/>
        <w:rPr>
          <w:rFonts w:ascii="Times New Roman" w:eastAsia="Times New Roman" w:hAnsi="Times New Roman" w:cs="Times New Roman"/>
          <w:b/>
          <w:sz w:val="24"/>
          <w:szCs w:val="24"/>
        </w:rPr>
      </w:pP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DIFFERENTIATION SUPPORT STRATEGY AND THE ACQUISITION OF NUMERACY SKILL AMONG PRESCHOOLERS IN PUBLIC EARLY CHILDHOOD CENTERS IN RIVERS EAST SENATORIAL DISTRICT</w:t>
      </w: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BY</w:t>
      </w: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NGOZI EMMANUEL DINNE </w:t>
      </w: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IAUE/ MED/2023/PES/0002</w:t>
      </w: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DEPARTMENT OF EARLY CHILDHOOD /PRIMARY EDUACTION FACULTY OF EDUCATION, IGNATIUS AJURU UNIVERSITY OF EDUCATION, RUMUOLUMENI, P.M.B 5047</w:t>
      </w:r>
      <w:r w:rsidR="0096320A">
        <w:rPr>
          <w:rFonts w:ascii="Times New Roman" w:eastAsia="Times New Roman" w:hAnsi="Times New Roman" w:cs="Times New Roman"/>
          <w:b/>
          <w:sz w:val="24"/>
          <w:szCs w:val="24"/>
        </w:rPr>
        <w:t>.</w:t>
      </w: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96320A" w:rsidRDefault="00522E72" w:rsidP="0096320A">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A DISSERTATION SUBMITTED TO </w:t>
      </w:r>
      <w:r w:rsidR="0096320A">
        <w:rPr>
          <w:rFonts w:ascii="Times New Roman" w:eastAsia="Times New Roman" w:hAnsi="Times New Roman" w:cs="Times New Roman"/>
          <w:b/>
          <w:sz w:val="24"/>
          <w:szCs w:val="24"/>
        </w:rPr>
        <w:t>POSTGRADUATE SCHOOL IN PARTIAL FULFILLMENT OF THE AWARD OF MASTER DEGREE (</w:t>
      </w:r>
      <w:proofErr w:type="gramStart"/>
      <w:r w:rsidR="0096320A">
        <w:rPr>
          <w:rFonts w:ascii="Times New Roman" w:eastAsia="Times New Roman" w:hAnsi="Times New Roman" w:cs="Times New Roman"/>
          <w:b/>
          <w:sz w:val="24"/>
          <w:szCs w:val="24"/>
        </w:rPr>
        <w:t>M.ED</w:t>
      </w:r>
      <w:proofErr w:type="gramEnd"/>
      <w:r w:rsidR="0096320A">
        <w:rPr>
          <w:rFonts w:ascii="Times New Roman" w:eastAsia="Times New Roman" w:hAnsi="Times New Roman" w:cs="Times New Roman"/>
          <w:b/>
          <w:sz w:val="24"/>
          <w:szCs w:val="24"/>
        </w:rPr>
        <w:t xml:space="preserve">) IN EARLY CHILDHOOD EDUCATION IN </w:t>
      </w:r>
      <w:r>
        <w:rPr>
          <w:rFonts w:ascii="Times New Roman" w:eastAsia="Times New Roman" w:hAnsi="Times New Roman" w:cs="Times New Roman"/>
          <w:b/>
          <w:sz w:val="24"/>
          <w:szCs w:val="24"/>
        </w:rPr>
        <w:t>THE DEPARTMENT OF EARLY CHILDHOOD / PRIMARY EDUCATION</w:t>
      </w:r>
      <w:r w:rsidR="0096320A">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FACULTY OF EDUCATION, IGNATIUS AJURU UNIVERSITY OF EDUCATION, RUMUOLUMENI</w:t>
      </w:r>
      <w:r w:rsidR="0096320A">
        <w:rPr>
          <w:rFonts w:ascii="Times New Roman" w:eastAsia="Times New Roman" w:hAnsi="Times New Roman" w:cs="Times New Roman"/>
          <w:b/>
          <w:sz w:val="24"/>
          <w:szCs w:val="24"/>
        </w:rPr>
        <w:t>.</w:t>
      </w:r>
    </w:p>
    <w:p w:rsidR="0096320A" w:rsidRDefault="0096320A" w:rsidP="0096320A">
      <w:pPr>
        <w:jc w:val="center"/>
        <w:rPr>
          <w:rFonts w:ascii="Times New Roman" w:eastAsia="Times New Roman" w:hAnsi="Times New Roman" w:cs="Times New Roman"/>
          <w:b/>
          <w:sz w:val="24"/>
          <w:szCs w:val="24"/>
        </w:rPr>
      </w:pPr>
    </w:p>
    <w:p w:rsidR="0096320A" w:rsidRDefault="0096320A" w:rsidP="0096320A">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PORT HARCOURT, RIVERS STATE,</w:t>
      </w:r>
    </w:p>
    <w:p w:rsidR="0096320A" w:rsidRDefault="0096320A" w:rsidP="0096320A">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NIGERIA.</w:t>
      </w:r>
    </w:p>
    <w:p w:rsidR="0096320A" w:rsidRDefault="0096320A" w:rsidP="0096320A">
      <w:pPr>
        <w:jc w:val="cente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522E72" w:rsidP="0096320A">
      <w:pPr>
        <w:jc w:val="center"/>
        <w:rPr>
          <w:rFonts w:ascii="Times New Roman" w:eastAsia="Times New Roman" w:hAnsi="Times New Roman" w:cs="Times New Roman"/>
          <w:b/>
          <w:sz w:val="24"/>
          <w:szCs w:val="24"/>
        </w:rPr>
      </w:pPr>
      <w:bookmarkStart w:id="3" w:name="_ohjd09ljwxva" w:colFirst="0" w:colLast="0"/>
      <w:bookmarkEnd w:id="3"/>
      <w:r>
        <w:rPr>
          <w:rFonts w:ascii="Times New Roman" w:eastAsia="Times New Roman" w:hAnsi="Times New Roman" w:cs="Times New Roman"/>
          <w:b/>
          <w:sz w:val="24"/>
          <w:szCs w:val="24"/>
        </w:rPr>
        <w:t xml:space="preserve">                            </w:t>
      </w:r>
      <w:r w:rsidR="0096320A">
        <w:rPr>
          <w:rFonts w:ascii="Times New Roman" w:eastAsia="Times New Roman" w:hAnsi="Times New Roman" w:cs="Times New Roman"/>
          <w:b/>
          <w:sz w:val="24"/>
          <w:szCs w:val="24"/>
        </w:rPr>
        <w:tab/>
      </w:r>
      <w:r w:rsidR="0096320A">
        <w:rPr>
          <w:rFonts w:ascii="Times New Roman" w:eastAsia="Times New Roman" w:hAnsi="Times New Roman" w:cs="Times New Roman"/>
          <w:b/>
          <w:sz w:val="24"/>
          <w:szCs w:val="24"/>
        </w:rPr>
        <w:tab/>
      </w:r>
      <w:r w:rsidR="0096320A">
        <w:rPr>
          <w:rFonts w:ascii="Times New Roman" w:eastAsia="Times New Roman" w:hAnsi="Times New Roman" w:cs="Times New Roman"/>
          <w:b/>
          <w:sz w:val="24"/>
          <w:szCs w:val="24"/>
        </w:rPr>
        <w:tab/>
      </w:r>
      <w:r w:rsidR="0096320A">
        <w:rPr>
          <w:rFonts w:ascii="Times New Roman" w:eastAsia="Times New Roman" w:hAnsi="Times New Roman" w:cs="Times New Roman"/>
          <w:b/>
          <w:sz w:val="24"/>
          <w:szCs w:val="24"/>
        </w:rPr>
        <w:tab/>
      </w:r>
      <w:r w:rsidR="0096320A">
        <w:rPr>
          <w:rFonts w:ascii="Times New Roman" w:eastAsia="Times New Roman" w:hAnsi="Times New Roman" w:cs="Times New Roman"/>
          <w:b/>
          <w:sz w:val="24"/>
          <w:szCs w:val="24"/>
        </w:rPr>
        <w:tab/>
      </w:r>
      <w:r w:rsidR="0096320A">
        <w:rPr>
          <w:rFonts w:ascii="Times New Roman" w:eastAsia="Times New Roman" w:hAnsi="Times New Roman" w:cs="Times New Roman"/>
          <w:b/>
          <w:sz w:val="24"/>
          <w:szCs w:val="24"/>
        </w:rPr>
        <w:tab/>
      </w:r>
      <w:r>
        <w:rPr>
          <w:rFonts w:ascii="Times New Roman" w:eastAsia="Times New Roman" w:hAnsi="Times New Roman" w:cs="Times New Roman"/>
          <w:b/>
          <w:sz w:val="24"/>
          <w:szCs w:val="24"/>
        </w:rPr>
        <w:t xml:space="preserve">    </w:t>
      </w:r>
      <w:r w:rsidR="000453EC">
        <w:rPr>
          <w:rFonts w:ascii="Times New Roman" w:eastAsia="Times New Roman" w:hAnsi="Times New Roman" w:cs="Times New Roman"/>
          <w:b/>
          <w:sz w:val="24"/>
          <w:szCs w:val="24"/>
        </w:rPr>
        <w:t>APRIL</w:t>
      </w:r>
      <w:r>
        <w:rPr>
          <w:rFonts w:ascii="Times New Roman" w:eastAsia="Times New Roman" w:hAnsi="Times New Roman" w:cs="Times New Roman"/>
          <w:b/>
          <w:sz w:val="24"/>
          <w:szCs w:val="24"/>
        </w:rPr>
        <w:t>, 202</w:t>
      </w:r>
      <w:r w:rsidR="0096320A">
        <w:rPr>
          <w:rFonts w:ascii="Times New Roman" w:eastAsia="Times New Roman" w:hAnsi="Times New Roman" w:cs="Times New Roman"/>
          <w:b/>
          <w:sz w:val="24"/>
          <w:szCs w:val="24"/>
        </w:rPr>
        <w:t>5</w:t>
      </w:r>
    </w:p>
    <w:p w:rsidR="00A7768B" w:rsidRDefault="00A7768B">
      <w:pPr>
        <w:rPr>
          <w:rFonts w:ascii="Times New Roman" w:eastAsia="Times New Roman" w:hAnsi="Times New Roman" w:cs="Times New Roman"/>
          <w:b/>
          <w:sz w:val="24"/>
          <w:szCs w:val="24"/>
        </w:rPr>
      </w:pP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DECLARATION</w:t>
      </w:r>
    </w:p>
    <w:p w:rsidR="00A7768B" w:rsidRDefault="00522E72">
      <w:pPr>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I, </w:t>
      </w:r>
      <w:r>
        <w:rPr>
          <w:rFonts w:ascii="Times New Roman" w:eastAsia="Times New Roman" w:hAnsi="Times New Roman" w:cs="Times New Roman"/>
          <w:b/>
          <w:sz w:val="24"/>
          <w:szCs w:val="24"/>
        </w:rPr>
        <w:t xml:space="preserve">Ngozi Emmanuel Dinne </w:t>
      </w:r>
      <w:r>
        <w:rPr>
          <w:rFonts w:ascii="Times New Roman" w:eastAsia="Times New Roman" w:hAnsi="Times New Roman" w:cs="Times New Roman"/>
          <w:sz w:val="24"/>
          <w:szCs w:val="24"/>
        </w:rPr>
        <w:t xml:space="preserve">with matriculation number </w:t>
      </w:r>
      <w:r>
        <w:rPr>
          <w:rFonts w:ascii="Times New Roman" w:eastAsia="Times New Roman" w:hAnsi="Times New Roman" w:cs="Times New Roman"/>
          <w:b/>
          <w:sz w:val="24"/>
          <w:szCs w:val="24"/>
        </w:rPr>
        <w:t xml:space="preserve">IAUE/ MED/2023/PES/0002 </w:t>
      </w:r>
      <w:r>
        <w:rPr>
          <w:rFonts w:ascii="Times New Roman" w:eastAsia="Times New Roman" w:hAnsi="Times New Roman" w:cs="Times New Roman"/>
          <w:sz w:val="24"/>
          <w:szCs w:val="24"/>
        </w:rPr>
        <w:t xml:space="preserve">hereby declare that this dissertation titled, </w:t>
      </w:r>
      <w:r>
        <w:rPr>
          <w:rFonts w:ascii="Times New Roman" w:eastAsia="Times New Roman" w:hAnsi="Times New Roman" w:cs="Times New Roman"/>
          <w:b/>
          <w:sz w:val="24"/>
          <w:szCs w:val="24"/>
        </w:rPr>
        <w:t xml:space="preserve">Differentiation Support Strategy and the acquisition of Numeracy Skill among preschoolers in public early childhood centers in Rivers East Senatorial District., </w:t>
      </w:r>
      <w:r>
        <w:rPr>
          <w:rFonts w:ascii="Times New Roman" w:eastAsia="Times New Roman" w:hAnsi="Times New Roman" w:cs="Times New Roman"/>
          <w:sz w:val="24"/>
          <w:szCs w:val="24"/>
        </w:rPr>
        <w:t xml:space="preserve">is my original research work conducted in the department Early Childhood / Primary Education and has not been submitted to any other university for the award of any degree. I therefore take responsibility for any error detected now and after </w:t>
      </w:r>
      <w:proofErr w:type="spellStart"/>
      <w:r>
        <w:rPr>
          <w:rFonts w:ascii="Times New Roman" w:eastAsia="Times New Roman" w:hAnsi="Times New Roman" w:cs="Times New Roman"/>
          <w:sz w:val="24"/>
          <w:szCs w:val="24"/>
        </w:rPr>
        <w:t>defence</w:t>
      </w:r>
      <w:proofErr w:type="spellEnd"/>
      <w:r>
        <w:rPr>
          <w:rFonts w:ascii="Times New Roman" w:eastAsia="Times New Roman" w:hAnsi="Times New Roman" w:cs="Times New Roman"/>
          <w:sz w:val="24"/>
          <w:szCs w:val="24"/>
        </w:rPr>
        <w:t>.</w:t>
      </w: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Ngozi Emmanuel Dinne</w:t>
      </w:r>
      <w:r>
        <w:rPr>
          <w:rFonts w:ascii="Times New Roman" w:eastAsia="Times New Roman" w:hAnsi="Times New Roman" w:cs="Times New Roman"/>
          <w:b/>
          <w:sz w:val="24"/>
          <w:szCs w:val="24"/>
        </w:rPr>
        <w:tab/>
      </w:r>
      <w:r>
        <w:rPr>
          <w:rFonts w:ascii="Times New Roman" w:eastAsia="Times New Roman" w:hAnsi="Times New Roman" w:cs="Times New Roman"/>
          <w:b/>
          <w:sz w:val="24"/>
          <w:szCs w:val="24"/>
        </w:rPr>
        <w:tab/>
        <w:t xml:space="preserve"> </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w:t>
      </w: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     (Researcher)</w:t>
      </w:r>
      <w:r>
        <w:rPr>
          <w:rFonts w:ascii="Times New Roman" w:eastAsia="Times New Roman" w:hAnsi="Times New Roman" w:cs="Times New Roman"/>
          <w:b/>
          <w:i/>
          <w:sz w:val="24"/>
          <w:szCs w:val="24"/>
        </w:rPr>
        <w:tab/>
      </w:r>
      <w:r>
        <w:rPr>
          <w:rFonts w:ascii="Times New Roman" w:eastAsia="Times New Roman" w:hAnsi="Times New Roman" w:cs="Times New Roman"/>
          <w:b/>
          <w:i/>
          <w:sz w:val="24"/>
          <w:szCs w:val="24"/>
        </w:rPr>
        <w:tab/>
        <w:t xml:space="preserve">            </w:t>
      </w:r>
      <w:r>
        <w:rPr>
          <w:rFonts w:ascii="Times New Roman" w:eastAsia="Times New Roman" w:hAnsi="Times New Roman" w:cs="Times New Roman"/>
          <w:b/>
          <w:i/>
          <w:sz w:val="24"/>
          <w:szCs w:val="24"/>
        </w:rPr>
        <w:tab/>
      </w:r>
      <w:r>
        <w:rPr>
          <w:rFonts w:ascii="Times New Roman" w:eastAsia="Times New Roman" w:hAnsi="Times New Roman" w:cs="Times New Roman"/>
          <w:sz w:val="24"/>
          <w:szCs w:val="24"/>
        </w:rPr>
        <w:t xml:space="preserve">Signature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roofErr w:type="gramStart"/>
      <w:r>
        <w:rPr>
          <w:rFonts w:ascii="Times New Roman" w:eastAsia="Times New Roman" w:hAnsi="Times New Roman" w:cs="Times New Roman"/>
          <w:sz w:val="24"/>
          <w:szCs w:val="24"/>
        </w:rPr>
        <w:tab/>
        <w:t xml:space="preserve">  Date</w:t>
      </w:r>
      <w:proofErr w:type="gramEnd"/>
      <w:r>
        <w:rPr>
          <w:rFonts w:ascii="Times New Roman" w:eastAsia="Times New Roman" w:hAnsi="Times New Roman" w:cs="Times New Roman"/>
          <w:sz w:val="24"/>
          <w:szCs w:val="24"/>
        </w:rPr>
        <w:t xml:space="preserve"> </w:t>
      </w: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jc w:val="center"/>
        <w:rPr>
          <w:rFonts w:ascii="Times New Roman" w:eastAsia="Times New Roman" w:hAnsi="Times New Roman" w:cs="Times New Roman"/>
          <w:b/>
          <w:sz w:val="24"/>
          <w:szCs w:val="24"/>
        </w:rPr>
      </w:pPr>
      <w:bookmarkStart w:id="4" w:name="_ppu78si0kjln" w:colFirst="0" w:colLast="0"/>
      <w:bookmarkEnd w:id="4"/>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sectPr w:rsidR="00A7768B" w:rsidSect="0048071E">
          <w:footerReference w:type="default" r:id="rId9"/>
          <w:pgSz w:w="11909" w:h="16834"/>
          <w:pgMar w:top="1440" w:right="1440" w:bottom="1440" w:left="1440" w:header="720" w:footer="720" w:gutter="0"/>
          <w:pgNumType w:fmt="lowerRoman" w:start="1"/>
          <w:cols w:space="720"/>
        </w:sectPr>
      </w:pP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CERTIFICATION</w:t>
      </w:r>
    </w:p>
    <w:p w:rsidR="00A7768B" w:rsidRDefault="00A7768B">
      <w:pPr>
        <w:jc w:val="center"/>
        <w:rPr>
          <w:rFonts w:ascii="Times New Roman" w:eastAsia="Times New Roman" w:hAnsi="Times New Roman" w:cs="Times New Roman"/>
          <w:b/>
          <w:sz w:val="24"/>
          <w:szCs w:val="24"/>
        </w:rPr>
      </w:pP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IGNATIUS AJURU UNIVERSITY OF EDUCATION</w:t>
      </w: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RUMUOLUMENI, PORT-HARCOURT,</w:t>
      </w: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RIVERS STATE.</w:t>
      </w:r>
    </w:p>
    <w:p w:rsidR="00A7768B" w:rsidRDefault="00A7768B">
      <w:pPr>
        <w:jc w:val="center"/>
        <w:rPr>
          <w:rFonts w:ascii="Times New Roman" w:eastAsia="Times New Roman" w:hAnsi="Times New Roman" w:cs="Times New Roman"/>
          <w:b/>
          <w:sz w:val="24"/>
          <w:szCs w:val="24"/>
        </w:rPr>
      </w:pP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POSTGRADUATE SCHOOL</w:t>
      </w:r>
    </w:p>
    <w:p w:rsidR="00A7768B" w:rsidRDefault="00A7768B">
      <w:pPr>
        <w:jc w:val="center"/>
        <w:rPr>
          <w:rFonts w:ascii="Times New Roman" w:eastAsia="Times New Roman" w:hAnsi="Times New Roman" w:cs="Times New Roman"/>
          <w:b/>
          <w:sz w:val="24"/>
          <w:szCs w:val="24"/>
        </w:rPr>
      </w:pP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DIFFERENTIATION SUPPORT STRATEGY AND THE ACQUISITION OF NUMERACY SKILL AMONG PRESCHOOLERS IN PUBLIC EARLY CHILDHOOD CENTERS IN RIVERS EAST SENATORIAL DISTRICT</w:t>
      </w: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BY</w:t>
      </w:r>
    </w:p>
    <w:p w:rsidR="00A7768B" w:rsidRDefault="00A7768B">
      <w:pPr>
        <w:jc w:val="center"/>
        <w:rPr>
          <w:rFonts w:ascii="Times New Roman" w:eastAsia="Times New Roman" w:hAnsi="Times New Roman" w:cs="Times New Roman"/>
          <w:b/>
          <w:sz w:val="24"/>
          <w:szCs w:val="24"/>
        </w:rPr>
      </w:pP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NGOZI EMMANUEL DINNE </w:t>
      </w: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IAUE/ MED/2023/PES/0002</w:t>
      </w:r>
    </w:p>
    <w:p w:rsidR="00A7768B" w:rsidRDefault="00A7768B">
      <w:pPr>
        <w:jc w:val="center"/>
        <w:rPr>
          <w:rFonts w:ascii="Times New Roman" w:eastAsia="Times New Roman" w:hAnsi="Times New Roman" w:cs="Times New Roman"/>
          <w:b/>
          <w:sz w:val="24"/>
          <w:szCs w:val="24"/>
        </w:rPr>
      </w:pPr>
    </w:p>
    <w:p w:rsidR="00A7768B" w:rsidRDefault="00522E72">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Board of Examiners certifies that this Dissertation is accepted in partial fulfillment of the requirements for the award of the Degree of </w:t>
      </w:r>
      <w:proofErr w:type="gramStart"/>
      <w:r>
        <w:rPr>
          <w:rFonts w:ascii="Times New Roman" w:eastAsia="Times New Roman" w:hAnsi="Times New Roman" w:cs="Times New Roman"/>
          <w:sz w:val="24"/>
          <w:szCs w:val="24"/>
        </w:rPr>
        <w:t>Master  in</w:t>
      </w:r>
      <w:proofErr w:type="gramEnd"/>
      <w:r>
        <w:rPr>
          <w:rFonts w:ascii="Times New Roman" w:eastAsia="Times New Roman" w:hAnsi="Times New Roman" w:cs="Times New Roman"/>
          <w:sz w:val="24"/>
          <w:szCs w:val="24"/>
        </w:rPr>
        <w:t xml:space="preserve"> Early Childhood Education.</w:t>
      </w:r>
    </w:p>
    <w:p w:rsidR="00A7768B" w:rsidRDefault="00A7768B">
      <w:pPr>
        <w:spacing w:line="360" w:lineRule="auto"/>
        <w:jc w:val="center"/>
        <w:rPr>
          <w:rFonts w:ascii="Times New Roman" w:eastAsia="Times New Roman" w:hAnsi="Times New Roman" w:cs="Times New Roman"/>
          <w:sz w:val="24"/>
          <w:szCs w:val="24"/>
        </w:rPr>
      </w:pPr>
    </w:p>
    <w:p w:rsidR="00A7768B" w:rsidRDefault="00522E72">
      <w:pPr>
        <w:spacing w:line="360" w:lineRule="auto"/>
        <w:rPr>
          <w:rFonts w:ascii="Times New Roman" w:eastAsia="Times New Roman" w:hAnsi="Times New Roman" w:cs="Times New Roman"/>
          <w:b/>
          <w:sz w:val="24"/>
          <w:szCs w:val="24"/>
        </w:rPr>
      </w:pPr>
      <w:bookmarkStart w:id="5" w:name="_j533ztusl5jy" w:colFirst="0" w:colLast="0"/>
      <w:bookmarkEnd w:id="5"/>
      <w:r>
        <w:rPr>
          <w:rFonts w:ascii="Times New Roman" w:eastAsia="Times New Roman" w:hAnsi="Times New Roman" w:cs="Times New Roman"/>
          <w:b/>
          <w:sz w:val="24"/>
          <w:szCs w:val="24"/>
        </w:rPr>
        <w:t xml:space="preserve">DESIGNATION              </w:t>
      </w:r>
      <w:r>
        <w:rPr>
          <w:rFonts w:ascii="Times New Roman" w:eastAsia="Times New Roman" w:hAnsi="Times New Roman" w:cs="Times New Roman"/>
          <w:b/>
          <w:sz w:val="24"/>
          <w:szCs w:val="24"/>
        </w:rPr>
        <w:tab/>
      </w:r>
      <w:r>
        <w:rPr>
          <w:rFonts w:ascii="Times New Roman" w:eastAsia="Times New Roman" w:hAnsi="Times New Roman" w:cs="Times New Roman"/>
          <w:b/>
          <w:sz w:val="24"/>
          <w:szCs w:val="24"/>
        </w:rPr>
        <w:tab/>
      </w:r>
      <w:r>
        <w:rPr>
          <w:rFonts w:ascii="Times New Roman" w:eastAsia="Times New Roman" w:hAnsi="Times New Roman" w:cs="Times New Roman"/>
          <w:b/>
          <w:sz w:val="24"/>
          <w:szCs w:val="24"/>
        </w:rPr>
        <w:tab/>
        <w:t xml:space="preserve"> NAME</w:t>
      </w:r>
      <w:r>
        <w:rPr>
          <w:rFonts w:ascii="Times New Roman" w:eastAsia="Times New Roman" w:hAnsi="Times New Roman" w:cs="Times New Roman"/>
          <w:b/>
          <w:sz w:val="24"/>
          <w:szCs w:val="24"/>
        </w:rPr>
        <w:tab/>
      </w:r>
      <w:r>
        <w:rPr>
          <w:rFonts w:ascii="Times New Roman" w:eastAsia="Times New Roman" w:hAnsi="Times New Roman" w:cs="Times New Roman"/>
          <w:b/>
          <w:sz w:val="24"/>
          <w:szCs w:val="24"/>
        </w:rPr>
        <w:tab/>
        <w:t xml:space="preserve">                 SIGNATURE              DATE </w:t>
      </w:r>
    </w:p>
    <w:p w:rsidR="00A7768B" w:rsidRDefault="00A7768B">
      <w:pPr>
        <w:spacing w:line="360" w:lineRule="auto"/>
        <w:rPr>
          <w:rFonts w:ascii="Times New Roman" w:eastAsia="Times New Roman" w:hAnsi="Times New Roman" w:cs="Times New Roman"/>
          <w:b/>
          <w:sz w:val="24"/>
          <w:szCs w:val="24"/>
        </w:rPr>
      </w:pPr>
    </w:p>
    <w:p w:rsidR="00A7768B" w:rsidRDefault="00522E72">
      <w:pPr>
        <w:spacing w:line="36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Supervisor               </w:t>
      </w:r>
      <w:r>
        <w:rPr>
          <w:rFonts w:ascii="Times New Roman" w:eastAsia="Times New Roman" w:hAnsi="Times New Roman" w:cs="Times New Roman"/>
          <w:b/>
          <w:sz w:val="24"/>
          <w:szCs w:val="24"/>
        </w:rPr>
        <w:tab/>
      </w:r>
      <w:r>
        <w:rPr>
          <w:rFonts w:ascii="Times New Roman" w:eastAsia="Times New Roman" w:hAnsi="Times New Roman" w:cs="Times New Roman"/>
          <w:b/>
          <w:sz w:val="24"/>
          <w:szCs w:val="24"/>
        </w:rPr>
        <w:tab/>
        <w:t xml:space="preserve">                 Prof A. A. </w:t>
      </w:r>
      <w:proofErr w:type="spellStart"/>
      <w:r>
        <w:rPr>
          <w:rFonts w:ascii="Times New Roman" w:eastAsia="Times New Roman" w:hAnsi="Times New Roman" w:cs="Times New Roman"/>
          <w:b/>
          <w:sz w:val="24"/>
          <w:szCs w:val="24"/>
        </w:rPr>
        <w:t>Okujagu</w:t>
      </w:r>
      <w:proofErr w:type="spellEnd"/>
      <w:r>
        <w:rPr>
          <w:rFonts w:ascii="Times New Roman" w:eastAsia="Times New Roman" w:hAnsi="Times New Roman" w:cs="Times New Roman"/>
          <w:b/>
          <w:sz w:val="24"/>
          <w:szCs w:val="24"/>
        </w:rPr>
        <w:tab/>
        <w:t xml:space="preserve">                ………………       ………………</w:t>
      </w:r>
    </w:p>
    <w:p w:rsidR="00A7768B" w:rsidRDefault="00A7768B">
      <w:pPr>
        <w:spacing w:line="360" w:lineRule="auto"/>
        <w:rPr>
          <w:rFonts w:ascii="Times New Roman" w:eastAsia="Times New Roman" w:hAnsi="Times New Roman" w:cs="Times New Roman"/>
          <w:b/>
          <w:sz w:val="24"/>
          <w:szCs w:val="24"/>
        </w:rPr>
      </w:pPr>
    </w:p>
    <w:p w:rsidR="00A7768B" w:rsidRDefault="00522E72">
      <w:pPr>
        <w:spacing w:line="36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Head of Department                              Dr. Beatrice O. Amadi-Ali              ………………       ………………</w:t>
      </w:r>
    </w:p>
    <w:p w:rsidR="00A7768B" w:rsidRDefault="00A7768B">
      <w:pPr>
        <w:spacing w:line="360" w:lineRule="auto"/>
        <w:rPr>
          <w:rFonts w:ascii="Times New Roman" w:eastAsia="Times New Roman" w:hAnsi="Times New Roman" w:cs="Times New Roman"/>
          <w:b/>
          <w:sz w:val="24"/>
          <w:szCs w:val="24"/>
        </w:rPr>
      </w:pPr>
    </w:p>
    <w:p w:rsidR="00A7768B" w:rsidRDefault="00A7768B">
      <w:pPr>
        <w:spacing w:line="360" w:lineRule="auto"/>
        <w:rPr>
          <w:rFonts w:ascii="Times New Roman" w:eastAsia="Times New Roman" w:hAnsi="Times New Roman" w:cs="Times New Roman"/>
          <w:b/>
          <w:sz w:val="24"/>
          <w:szCs w:val="24"/>
        </w:rPr>
      </w:pPr>
    </w:p>
    <w:p w:rsidR="00A7768B" w:rsidRDefault="00522E72">
      <w:pPr>
        <w:spacing w:line="36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Dean, Faculty of Education                  Prof. Livinus. </w:t>
      </w:r>
      <w:proofErr w:type="spellStart"/>
      <w:r>
        <w:rPr>
          <w:rFonts w:ascii="Times New Roman" w:eastAsia="Times New Roman" w:hAnsi="Times New Roman" w:cs="Times New Roman"/>
          <w:b/>
          <w:sz w:val="24"/>
          <w:szCs w:val="24"/>
        </w:rPr>
        <w:t>Ogbondah</w:t>
      </w:r>
      <w:proofErr w:type="spellEnd"/>
      <w:r>
        <w:rPr>
          <w:rFonts w:ascii="Times New Roman" w:eastAsia="Times New Roman" w:hAnsi="Times New Roman" w:cs="Times New Roman"/>
          <w:b/>
          <w:sz w:val="24"/>
          <w:szCs w:val="24"/>
        </w:rPr>
        <w:t xml:space="preserve">                 ………………       ………………</w:t>
      </w:r>
    </w:p>
    <w:p w:rsidR="00A7768B" w:rsidRDefault="00A7768B">
      <w:pPr>
        <w:spacing w:line="360" w:lineRule="auto"/>
        <w:rPr>
          <w:rFonts w:ascii="Times New Roman" w:eastAsia="Times New Roman" w:hAnsi="Times New Roman" w:cs="Times New Roman"/>
          <w:b/>
          <w:sz w:val="24"/>
          <w:szCs w:val="24"/>
        </w:rPr>
      </w:pPr>
    </w:p>
    <w:p w:rsidR="00A7768B" w:rsidRDefault="00A7768B">
      <w:pPr>
        <w:spacing w:line="360" w:lineRule="auto"/>
        <w:rPr>
          <w:rFonts w:ascii="Times New Roman" w:eastAsia="Times New Roman" w:hAnsi="Times New Roman" w:cs="Times New Roman"/>
          <w:b/>
          <w:sz w:val="24"/>
          <w:szCs w:val="24"/>
        </w:rPr>
      </w:pPr>
    </w:p>
    <w:p w:rsidR="00A7768B" w:rsidRDefault="00522E72">
      <w:pPr>
        <w:spacing w:line="36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External Examiner</w:t>
      </w:r>
      <w:r>
        <w:rPr>
          <w:rFonts w:ascii="Times New Roman" w:eastAsia="Times New Roman" w:hAnsi="Times New Roman" w:cs="Times New Roman"/>
          <w:b/>
          <w:sz w:val="24"/>
          <w:szCs w:val="24"/>
        </w:rPr>
        <w:tab/>
      </w:r>
      <w:r>
        <w:rPr>
          <w:rFonts w:ascii="Times New Roman" w:eastAsia="Times New Roman" w:hAnsi="Times New Roman" w:cs="Times New Roman"/>
          <w:b/>
          <w:sz w:val="24"/>
          <w:szCs w:val="24"/>
        </w:rPr>
        <w:tab/>
        <w:t xml:space="preserve">                Prof Q.I </w:t>
      </w:r>
      <w:proofErr w:type="spellStart"/>
      <w:r>
        <w:rPr>
          <w:rFonts w:ascii="Times New Roman" w:eastAsia="Times New Roman" w:hAnsi="Times New Roman" w:cs="Times New Roman"/>
          <w:b/>
          <w:sz w:val="24"/>
          <w:szCs w:val="24"/>
        </w:rPr>
        <w:t>Obinaju</w:t>
      </w:r>
      <w:proofErr w:type="spellEnd"/>
      <w:r>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ab/>
        <w:t xml:space="preserve">                            ………………       ………………</w:t>
      </w:r>
    </w:p>
    <w:p w:rsidR="00A7768B" w:rsidRDefault="00A7768B">
      <w:pPr>
        <w:spacing w:line="360" w:lineRule="auto"/>
        <w:rPr>
          <w:rFonts w:ascii="Times New Roman" w:eastAsia="Times New Roman" w:hAnsi="Times New Roman" w:cs="Times New Roman"/>
          <w:b/>
          <w:sz w:val="24"/>
          <w:szCs w:val="24"/>
        </w:rPr>
      </w:pPr>
    </w:p>
    <w:p w:rsidR="00A7768B" w:rsidRDefault="00A7768B">
      <w:pPr>
        <w:spacing w:line="360" w:lineRule="auto"/>
        <w:rPr>
          <w:rFonts w:ascii="Times New Roman" w:eastAsia="Times New Roman" w:hAnsi="Times New Roman" w:cs="Times New Roman"/>
          <w:b/>
          <w:sz w:val="24"/>
          <w:szCs w:val="24"/>
        </w:rPr>
      </w:pPr>
    </w:p>
    <w:p w:rsidR="00A7768B" w:rsidRDefault="00522E72">
      <w:pPr>
        <w:spacing w:line="360" w:lineRule="auto"/>
        <w:rPr>
          <w:rFonts w:ascii="Times New Roman" w:eastAsia="Times New Roman" w:hAnsi="Times New Roman" w:cs="Times New Roman"/>
          <w:b/>
          <w:sz w:val="24"/>
          <w:szCs w:val="24"/>
        </w:rPr>
        <w:sectPr w:rsidR="00A7768B" w:rsidSect="0048071E">
          <w:pgSz w:w="11909" w:h="16834"/>
          <w:pgMar w:top="1440" w:right="432" w:bottom="1440" w:left="432" w:header="720" w:footer="720" w:gutter="0"/>
          <w:pgNumType w:fmt="lowerRoman"/>
          <w:cols w:space="720"/>
        </w:sectPr>
      </w:pPr>
      <w:r>
        <w:rPr>
          <w:rFonts w:ascii="Times New Roman" w:eastAsia="Times New Roman" w:hAnsi="Times New Roman" w:cs="Times New Roman"/>
          <w:b/>
          <w:sz w:val="24"/>
          <w:szCs w:val="24"/>
        </w:rPr>
        <w:t>Chairman, Board of Examiners          Prof Good Wilson                             ………………       ………………</w:t>
      </w:r>
    </w:p>
    <w:p w:rsidR="00A7768B" w:rsidRDefault="00522E72">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DEDICATION</w:t>
      </w:r>
    </w:p>
    <w:p w:rsidR="00A7768B" w:rsidRDefault="00A7768B">
      <w:pPr>
        <w:spacing w:line="360" w:lineRule="auto"/>
        <w:jc w:val="center"/>
        <w:rPr>
          <w:rFonts w:ascii="Times New Roman" w:eastAsia="Times New Roman" w:hAnsi="Times New Roman" w:cs="Times New Roman"/>
          <w:b/>
          <w:sz w:val="24"/>
          <w:szCs w:val="24"/>
        </w:rPr>
      </w:pPr>
    </w:p>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I dedicate this research work to the loving memory of my dear late father, Mr. Samuel Chibuzor Nwogu whose guidance, wisdom, and unwavering support inspired me to pursue my academic dreams. Though you are </w:t>
      </w:r>
      <w:proofErr w:type="gramStart"/>
      <w:r>
        <w:rPr>
          <w:rFonts w:ascii="Times New Roman" w:eastAsia="Times New Roman" w:hAnsi="Times New Roman" w:cs="Times New Roman"/>
          <w:sz w:val="24"/>
          <w:szCs w:val="24"/>
        </w:rPr>
        <w:t>not  here</w:t>
      </w:r>
      <w:proofErr w:type="gramEnd"/>
      <w:r>
        <w:rPr>
          <w:rFonts w:ascii="Times New Roman" w:eastAsia="Times New Roman" w:hAnsi="Times New Roman" w:cs="Times New Roman"/>
          <w:sz w:val="24"/>
          <w:szCs w:val="24"/>
        </w:rPr>
        <w:t xml:space="preserve"> to see the completion of this work, I hope you know that your legacy lives on in me. This dissertation is a testament to the values you instilled in me and the sacrifices you made for our family. </w:t>
      </w: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A7768B" w:rsidRDefault="00A7768B">
      <w:pPr>
        <w:spacing w:line="360" w:lineRule="auto"/>
        <w:jc w:val="center"/>
        <w:rPr>
          <w:rFonts w:ascii="Times New Roman" w:eastAsia="Times New Roman" w:hAnsi="Times New Roman" w:cs="Times New Roman"/>
          <w:b/>
          <w:sz w:val="24"/>
          <w:szCs w:val="24"/>
        </w:rPr>
      </w:pPr>
    </w:p>
    <w:p w:rsidR="0096320A" w:rsidRDefault="0096320A">
      <w:pPr>
        <w:spacing w:line="360" w:lineRule="auto"/>
        <w:jc w:val="center"/>
        <w:rPr>
          <w:rFonts w:ascii="Times New Roman" w:eastAsia="Times New Roman" w:hAnsi="Times New Roman" w:cs="Times New Roman"/>
          <w:b/>
          <w:sz w:val="24"/>
          <w:szCs w:val="24"/>
        </w:rPr>
      </w:pPr>
    </w:p>
    <w:p w:rsidR="0096320A" w:rsidRDefault="0096320A">
      <w:pPr>
        <w:spacing w:line="360" w:lineRule="auto"/>
        <w:jc w:val="center"/>
        <w:rPr>
          <w:rFonts w:ascii="Times New Roman" w:eastAsia="Times New Roman" w:hAnsi="Times New Roman" w:cs="Times New Roman"/>
          <w:b/>
          <w:sz w:val="24"/>
          <w:szCs w:val="24"/>
        </w:rPr>
      </w:pPr>
    </w:p>
    <w:p w:rsidR="0096320A" w:rsidRDefault="0096320A">
      <w:pPr>
        <w:spacing w:line="360" w:lineRule="auto"/>
        <w:jc w:val="center"/>
        <w:rPr>
          <w:rFonts w:ascii="Times New Roman" w:eastAsia="Times New Roman" w:hAnsi="Times New Roman" w:cs="Times New Roman"/>
          <w:b/>
          <w:sz w:val="24"/>
          <w:szCs w:val="24"/>
        </w:rPr>
      </w:pPr>
    </w:p>
    <w:p w:rsidR="00A7768B" w:rsidRDefault="00522E72">
      <w:pPr>
        <w:spacing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ACKNOWLEDGEMENTS</w:t>
      </w:r>
    </w:p>
    <w:p w:rsidR="00A7768B" w:rsidRDefault="00A7768B">
      <w:pPr>
        <w:spacing w:line="360" w:lineRule="auto"/>
        <w:jc w:val="center"/>
        <w:rPr>
          <w:rFonts w:ascii="Times New Roman" w:eastAsia="Times New Roman" w:hAnsi="Times New Roman" w:cs="Times New Roman"/>
          <w:b/>
          <w:sz w:val="24"/>
          <w:szCs w:val="24"/>
        </w:rPr>
      </w:pP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 am eternally grateful to God Almighty for his continued guidance and protection during the period of this study.</w:t>
      </w:r>
    </w:p>
    <w:p w:rsidR="00A7768B" w:rsidRDefault="00A7768B">
      <w:pPr>
        <w:spacing w:line="360" w:lineRule="auto"/>
        <w:rPr>
          <w:rFonts w:ascii="Times New Roman" w:eastAsia="Times New Roman" w:hAnsi="Times New Roman" w:cs="Times New Roman"/>
          <w:sz w:val="24"/>
          <w:szCs w:val="24"/>
        </w:rPr>
      </w:pP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 wish to express and appreciate the tireless efforts of my supervisor, </w:t>
      </w:r>
      <w:proofErr w:type="spellStart"/>
      <w:proofErr w:type="gramStart"/>
      <w:r>
        <w:rPr>
          <w:rFonts w:ascii="Times New Roman" w:eastAsia="Times New Roman" w:hAnsi="Times New Roman" w:cs="Times New Roman"/>
          <w:sz w:val="24"/>
          <w:szCs w:val="24"/>
        </w:rPr>
        <w:t>Prof.A.A</w:t>
      </w:r>
      <w:proofErr w:type="spellEnd"/>
      <w:proofErr w:type="gram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Okujagu</w:t>
      </w:r>
      <w:proofErr w:type="spellEnd"/>
      <w:r>
        <w:rPr>
          <w:rFonts w:ascii="Times New Roman" w:eastAsia="Times New Roman" w:hAnsi="Times New Roman" w:cs="Times New Roman"/>
          <w:sz w:val="24"/>
          <w:szCs w:val="24"/>
        </w:rPr>
        <w:t xml:space="preserve"> for his indispensable criticism, corrections, education and suggestions to make this work a reality.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My sincere appreciation goes to the Dean, Faculty of Education, Professor Livinus </w:t>
      </w:r>
      <w:proofErr w:type="spellStart"/>
      <w:r>
        <w:rPr>
          <w:rFonts w:ascii="Times New Roman" w:eastAsia="Times New Roman" w:hAnsi="Times New Roman" w:cs="Times New Roman"/>
          <w:sz w:val="24"/>
          <w:szCs w:val="24"/>
        </w:rPr>
        <w:t>Ogbondah</w:t>
      </w:r>
      <w:proofErr w:type="spellEnd"/>
      <w:r>
        <w:rPr>
          <w:rFonts w:ascii="Times New Roman" w:eastAsia="Times New Roman" w:hAnsi="Times New Roman" w:cs="Times New Roman"/>
          <w:sz w:val="24"/>
          <w:szCs w:val="24"/>
        </w:rPr>
        <w:t>, Dr. B.O Amadi-</w:t>
      </w:r>
      <w:proofErr w:type="gramStart"/>
      <w:r>
        <w:rPr>
          <w:rFonts w:ascii="Times New Roman" w:eastAsia="Times New Roman" w:hAnsi="Times New Roman" w:cs="Times New Roman"/>
          <w:sz w:val="24"/>
          <w:szCs w:val="24"/>
        </w:rPr>
        <w:t>Ali ,the</w:t>
      </w:r>
      <w:proofErr w:type="gramEnd"/>
      <w:r>
        <w:rPr>
          <w:rFonts w:ascii="Times New Roman" w:eastAsia="Times New Roman" w:hAnsi="Times New Roman" w:cs="Times New Roman"/>
          <w:sz w:val="24"/>
          <w:szCs w:val="24"/>
        </w:rPr>
        <w:t xml:space="preserve"> Head of Department; Professor E.I Ekpo, Professor H.S.A </w:t>
      </w:r>
      <w:proofErr w:type="spellStart"/>
      <w:proofErr w:type="gramStart"/>
      <w:r>
        <w:rPr>
          <w:rFonts w:ascii="Times New Roman" w:eastAsia="Times New Roman" w:hAnsi="Times New Roman" w:cs="Times New Roman"/>
          <w:sz w:val="24"/>
          <w:szCs w:val="24"/>
        </w:rPr>
        <w:t>Okujagu,Professor</w:t>
      </w:r>
      <w:proofErr w:type="spellEnd"/>
      <w:proofErr w:type="gramEnd"/>
      <w:r>
        <w:rPr>
          <w:rFonts w:ascii="Times New Roman" w:eastAsia="Times New Roman" w:hAnsi="Times New Roman" w:cs="Times New Roman"/>
          <w:sz w:val="24"/>
          <w:szCs w:val="24"/>
        </w:rPr>
        <w:t xml:space="preserve"> N. </w:t>
      </w:r>
      <w:proofErr w:type="spellStart"/>
      <w:r>
        <w:rPr>
          <w:rFonts w:ascii="Times New Roman" w:eastAsia="Times New Roman" w:hAnsi="Times New Roman" w:cs="Times New Roman"/>
          <w:sz w:val="24"/>
          <w:szCs w:val="24"/>
        </w:rPr>
        <w:t>Anero</w:t>
      </w:r>
      <w:proofErr w:type="spellEnd"/>
      <w:r>
        <w:rPr>
          <w:rFonts w:ascii="Times New Roman" w:eastAsia="Times New Roman" w:hAnsi="Times New Roman" w:cs="Times New Roman"/>
          <w:sz w:val="24"/>
          <w:szCs w:val="24"/>
        </w:rPr>
        <w:t xml:space="preserve">, Dr. W.B </w:t>
      </w:r>
      <w:proofErr w:type="spellStart"/>
      <w:proofErr w:type="gramStart"/>
      <w:r>
        <w:rPr>
          <w:rFonts w:ascii="Times New Roman" w:eastAsia="Times New Roman" w:hAnsi="Times New Roman" w:cs="Times New Roman"/>
          <w:sz w:val="24"/>
          <w:szCs w:val="24"/>
        </w:rPr>
        <w:t>Solomon,Dr</w:t>
      </w:r>
      <w:proofErr w:type="spellEnd"/>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 xml:space="preserve"> P.O </w:t>
      </w:r>
      <w:proofErr w:type="spellStart"/>
      <w:r>
        <w:rPr>
          <w:rFonts w:ascii="Times New Roman" w:eastAsia="Times New Roman" w:hAnsi="Times New Roman" w:cs="Times New Roman"/>
          <w:sz w:val="24"/>
          <w:szCs w:val="24"/>
        </w:rPr>
        <w:t>Ejekwu</w:t>
      </w:r>
      <w:proofErr w:type="spellEnd"/>
      <w:r>
        <w:rPr>
          <w:rFonts w:ascii="Times New Roman" w:eastAsia="Times New Roman" w:hAnsi="Times New Roman" w:cs="Times New Roman"/>
          <w:sz w:val="24"/>
          <w:szCs w:val="24"/>
        </w:rPr>
        <w:t xml:space="preserve">, Dr. B W Wadi, Dr. E. Okere, </w:t>
      </w:r>
      <w:proofErr w:type="spellStart"/>
      <w:r>
        <w:rPr>
          <w:rFonts w:ascii="Times New Roman" w:eastAsia="Times New Roman" w:hAnsi="Times New Roman" w:cs="Times New Roman"/>
          <w:sz w:val="24"/>
          <w:szCs w:val="24"/>
        </w:rPr>
        <w:t>Dr.V.C</w:t>
      </w:r>
      <w:proofErr w:type="spellEnd"/>
      <w:r>
        <w:rPr>
          <w:rFonts w:ascii="Times New Roman" w:eastAsia="Times New Roman" w:hAnsi="Times New Roman" w:cs="Times New Roman"/>
          <w:sz w:val="24"/>
          <w:szCs w:val="24"/>
        </w:rPr>
        <w:t xml:space="preserve"> Ake, Mr. </w:t>
      </w:r>
      <w:proofErr w:type="gramStart"/>
      <w:r>
        <w:rPr>
          <w:rFonts w:ascii="Times New Roman" w:eastAsia="Times New Roman" w:hAnsi="Times New Roman" w:cs="Times New Roman"/>
          <w:sz w:val="24"/>
          <w:szCs w:val="24"/>
        </w:rPr>
        <w:t>A.K</w:t>
      </w:r>
      <w:proofErr w:type="gramEnd"/>
      <w:r>
        <w:rPr>
          <w:rFonts w:ascii="Times New Roman" w:eastAsia="Times New Roman" w:hAnsi="Times New Roman" w:cs="Times New Roman"/>
          <w:sz w:val="24"/>
          <w:szCs w:val="24"/>
        </w:rPr>
        <w:t xml:space="preserve"> Joshua and Mrs. </w:t>
      </w:r>
      <w:proofErr w:type="spellStart"/>
      <w:proofErr w:type="gramStart"/>
      <w:r>
        <w:rPr>
          <w:rFonts w:ascii="Times New Roman" w:eastAsia="Times New Roman" w:hAnsi="Times New Roman" w:cs="Times New Roman"/>
          <w:sz w:val="24"/>
          <w:szCs w:val="24"/>
        </w:rPr>
        <w:t>T.Alali</w:t>
      </w:r>
      <w:proofErr w:type="spellEnd"/>
      <w:proofErr w:type="gramEnd"/>
      <w:r>
        <w:rPr>
          <w:rFonts w:ascii="Times New Roman" w:eastAsia="Times New Roman" w:hAnsi="Times New Roman" w:cs="Times New Roman"/>
          <w:sz w:val="24"/>
          <w:szCs w:val="24"/>
        </w:rPr>
        <w:t xml:space="preserve"> for their advice and encouragement.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 am </w:t>
      </w:r>
      <w:proofErr w:type="gramStart"/>
      <w:r>
        <w:rPr>
          <w:rFonts w:ascii="Times New Roman" w:eastAsia="Times New Roman" w:hAnsi="Times New Roman" w:cs="Times New Roman"/>
          <w:sz w:val="24"/>
          <w:szCs w:val="24"/>
        </w:rPr>
        <w:t>forever  indebted</w:t>
      </w:r>
      <w:proofErr w:type="gramEnd"/>
      <w:r>
        <w:rPr>
          <w:rFonts w:ascii="Times New Roman" w:eastAsia="Times New Roman" w:hAnsi="Times New Roman" w:cs="Times New Roman"/>
          <w:sz w:val="24"/>
          <w:szCs w:val="24"/>
        </w:rPr>
        <w:t xml:space="preserve"> to my wonderful </w:t>
      </w:r>
      <w:proofErr w:type="gramStart"/>
      <w:r>
        <w:rPr>
          <w:rFonts w:ascii="Times New Roman" w:eastAsia="Times New Roman" w:hAnsi="Times New Roman" w:cs="Times New Roman"/>
          <w:sz w:val="24"/>
          <w:szCs w:val="24"/>
        </w:rPr>
        <w:t>parents,  for</w:t>
      </w:r>
      <w:proofErr w:type="gramEnd"/>
      <w:r>
        <w:rPr>
          <w:rFonts w:ascii="Times New Roman" w:eastAsia="Times New Roman" w:hAnsi="Times New Roman" w:cs="Times New Roman"/>
          <w:sz w:val="24"/>
          <w:szCs w:val="24"/>
        </w:rPr>
        <w:t xml:space="preserve"> ensuring that I got a good early childhood education which formed the foundation I thrive on till this day. To my   adorable children, Jephthah, Michelle, Tochi and Mirabel, for always urging me not to give up. To my siblings, they are the best, I love them all.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 would also like to extend my heartfelt gratitude to </w:t>
      </w:r>
      <w:proofErr w:type="gramStart"/>
      <w:r>
        <w:rPr>
          <w:rFonts w:ascii="Times New Roman" w:eastAsia="Times New Roman" w:hAnsi="Times New Roman" w:cs="Times New Roman"/>
          <w:sz w:val="24"/>
          <w:szCs w:val="24"/>
        </w:rPr>
        <w:t>my  husband</w:t>
      </w:r>
      <w:proofErr w:type="gramEnd"/>
      <w:r>
        <w:rPr>
          <w:rFonts w:ascii="Times New Roman" w:eastAsia="Times New Roman" w:hAnsi="Times New Roman" w:cs="Times New Roman"/>
          <w:sz w:val="24"/>
          <w:szCs w:val="24"/>
        </w:rPr>
        <w:t xml:space="preserve">, Mr. Emmanuel </w:t>
      </w:r>
      <w:proofErr w:type="spellStart"/>
      <w:proofErr w:type="gramStart"/>
      <w:r>
        <w:rPr>
          <w:rFonts w:ascii="Times New Roman" w:eastAsia="Times New Roman" w:hAnsi="Times New Roman" w:cs="Times New Roman"/>
          <w:sz w:val="24"/>
          <w:szCs w:val="24"/>
        </w:rPr>
        <w:t>Dinne,for</w:t>
      </w:r>
      <w:proofErr w:type="spellEnd"/>
      <w:proofErr w:type="gramEnd"/>
      <w:r>
        <w:rPr>
          <w:rFonts w:ascii="Times New Roman" w:eastAsia="Times New Roman" w:hAnsi="Times New Roman" w:cs="Times New Roman"/>
          <w:sz w:val="24"/>
          <w:szCs w:val="24"/>
        </w:rPr>
        <w:t xml:space="preserve"> his unwavering support and encouragement throughout this academic journey. Your presence in my life has been a constant source of strength, comfort, and motivation. Your patience, understanding, and sacrifices have enabled me to focus on my research and pursue my academic goals. I am forever grateful for your love, care, friendship and partnership. Thank you for being my rock and confidant.</w:t>
      </w:r>
    </w:p>
    <w:p w:rsidR="00A7768B" w:rsidRDefault="00A7768B">
      <w:pPr>
        <w:spacing w:line="480" w:lineRule="auto"/>
        <w:rPr>
          <w:rFonts w:ascii="Times New Roman" w:eastAsia="Times New Roman" w:hAnsi="Times New Roman" w:cs="Times New Roman"/>
          <w:sz w:val="24"/>
          <w:szCs w:val="24"/>
        </w:rPr>
      </w:pPr>
    </w:p>
    <w:p w:rsidR="00A7768B" w:rsidRDefault="00A7768B">
      <w:pPr>
        <w:spacing w:line="480" w:lineRule="auto"/>
        <w:rPr>
          <w:rFonts w:ascii="Times New Roman" w:eastAsia="Times New Roman" w:hAnsi="Times New Roman" w:cs="Times New Roman"/>
          <w:sz w:val="24"/>
          <w:szCs w:val="24"/>
        </w:rPr>
      </w:pPr>
    </w:p>
    <w:p w:rsidR="00A7768B" w:rsidRDefault="00A7768B">
      <w:pPr>
        <w:spacing w:line="480" w:lineRule="auto"/>
        <w:rPr>
          <w:rFonts w:ascii="Times New Roman" w:eastAsia="Times New Roman" w:hAnsi="Times New Roman" w:cs="Times New Roman"/>
          <w:sz w:val="24"/>
          <w:szCs w:val="24"/>
        </w:rPr>
      </w:pPr>
    </w:p>
    <w:p w:rsidR="00A7768B" w:rsidRDefault="00A7768B">
      <w:pPr>
        <w:spacing w:line="480" w:lineRule="auto"/>
        <w:rPr>
          <w:rFonts w:ascii="Times New Roman" w:eastAsia="Times New Roman" w:hAnsi="Times New Roman" w:cs="Times New Roman"/>
          <w:sz w:val="24"/>
          <w:szCs w:val="24"/>
        </w:rPr>
      </w:pPr>
    </w:p>
    <w:p w:rsidR="0096320A" w:rsidRDefault="0096320A">
      <w:pPr>
        <w:jc w:val="center"/>
        <w:rPr>
          <w:rFonts w:ascii="Times New Roman" w:eastAsia="Times New Roman" w:hAnsi="Times New Roman" w:cs="Times New Roman"/>
          <w:b/>
          <w:sz w:val="24"/>
          <w:szCs w:val="24"/>
        </w:rPr>
      </w:pP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ABSTRACT</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This research work titled, ‘Differentiation Support Strategy </w:t>
      </w:r>
      <w:proofErr w:type="gramStart"/>
      <w:r>
        <w:rPr>
          <w:rFonts w:ascii="Times New Roman" w:eastAsia="Times New Roman" w:hAnsi="Times New Roman" w:cs="Times New Roman"/>
          <w:sz w:val="24"/>
          <w:szCs w:val="24"/>
        </w:rPr>
        <w:t>and  Acquisition</w:t>
      </w:r>
      <w:proofErr w:type="gramEnd"/>
      <w:r>
        <w:rPr>
          <w:rFonts w:ascii="Times New Roman" w:eastAsia="Times New Roman" w:hAnsi="Times New Roman" w:cs="Times New Roman"/>
          <w:sz w:val="24"/>
          <w:szCs w:val="24"/>
        </w:rPr>
        <w:t xml:space="preserve"> of Numeracy Skill among Preschoolers in Public Early Childhood Centers in Rivers East Senatorial District was carried out as a pretest, posttest quasi-experimental study. It investigated the relationship between differentiation support strategies (Visual, Audio, Kinesthetic and Audio-visual differentiation) and numeracy skills acquisition among Nursery 2 preschoolers in public preschools in Rivers East Senatorial District, Rivers </w:t>
      </w:r>
      <w:proofErr w:type="spellStart"/>
      <w:r>
        <w:rPr>
          <w:rFonts w:ascii="Times New Roman" w:eastAsia="Times New Roman" w:hAnsi="Times New Roman" w:cs="Times New Roman"/>
          <w:sz w:val="24"/>
          <w:szCs w:val="24"/>
        </w:rPr>
        <w:t>State.Theoretical</w:t>
      </w:r>
      <w:proofErr w:type="spellEnd"/>
      <w:r>
        <w:rPr>
          <w:rFonts w:ascii="Times New Roman" w:eastAsia="Times New Roman" w:hAnsi="Times New Roman" w:cs="Times New Roman"/>
          <w:sz w:val="24"/>
          <w:szCs w:val="24"/>
        </w:rPr>
        <w:t xml:space="preserve"> implications from Social Constructivist Theory and Self-Efficacy Theory support the findings. The study sampled 105 preschoolers from 4 intact classes, using purposive sampling. The researcher designed "Numeracy Skills Test" was validated and reliability-tested, </w:t>
      </w:r>
      <w:proofErr w:type="gramStart"/>
      <w:r>
        <w:rPr>
          <w:rFonts w:ascii="Times New Roman" w:eastAsia="Times New Roman" w:hAnsi="Times New Roman" w:cs="Times New Roman"/>
          <w:sz w:val="24"/>
          <w:szCs w:val="24"/>
        </w:rPr>
        <w:t>yielding  coefficient</w:t>
      </w:r>
      <w:proofErr w:type="gramEnd"/>
      <w:r>
        <w:rPr>
          <w:rFonts w:ascii="Times New Roman" w:eastAsia="Times New Roman" w:hAnsi="Times New Roman" w:cs="Times New Roman"/>
          <w:sz w:val="24"/>
          <w:szCs w:val="24"/>
        </w:rPr>
        <w:t xml:space="preserve"> of 0.79. Mean, Standard Deviation, and Analysis of Covariance (ANCOVA) were used to analyze the data. The findings revealed significant mean differences in numeracy skills acquisition between children taught using visual, audio, kinesthetic, and audio-visual differentiation support strategies and those taught using traditional methods. The study concludes that differentiation support strategies enhance numeracy skills acquisition among preschoolers. The study recommended the adoption of differentiation support strategies in public preschools to improve numeracy skills acquisition among preschoolers. The findings contribute to the body of knowledge on effective teaching strategies for numeracy skills acquisition among preschoolers</w:t>
      </w:r>
    </w:p>
    <w:p w:rsidR="00CC201F" w:rsidRDefault="00CC201F">
      <w:pPr>
        <w:rPr>
          <w:rFonts w:ascii="Times New Roman" w:eastAsia="Times New Roman" w:hAnsi="Times New Roman" w:cs="Times New Roman"/>
          <w:sz w:val="24"/>
          <w:szCs w:val="24"/>
        </w:rPr>
      </w:pPr>
    </w:p>
    <w:p w:rsidR="00CC201F" w:rsidRDefault="00CC201F">
      <w:pPr>
        <w:rPr>
          <w:rFonts w:ascii="Times New Roman" w:eastAsia="Times New Roman" w:hAnsi="Times New Roman" w:cs="Times New Roman"/>
          <w:sz w:val="24"/>
          <w:szCs w:val="24"/>
        </w:rPr>
        <w:sectPr w:rsidR="00CC201F" w:rsidSect="0048071E">
          <w:headerReference w:type="default" r:id="rId10"/>
          <w:footerReference w:type="default" r:id="rId11"/>
          <w:pgSz w:w="11909" w:h="16834"/>
          <w:pgMar w:top="1440" w:right="1440" w:bottom="1440" w:left="1440" w:header="720" w:footer="720" w:gutter="0"/>
          <w:pgNumType w:fmt="lowerRoman"/>
          <w:cols w:space="720"/>
        </w:sectPr>
      </w:pPr>
    </w:p>
    <w:p w:rsidR="00901928" w:rsidRPr="00901928" w:rsidRDefault="00901928" w:rsidP="00CC201F">
      <w:pPr>
        <w:jc w:val="center"/>
        <w:rPr>
          <w:rFonts w:ascii="Times New Roman" w:hAnsi="Times New Roman" w:cs="Times New Roman"/>
          <w:b/>
        </w:rPr>
      </w:pPr>
      <w:r w:rsidRPr="00901928">
        <w:rPr>
          <w:rFonts w:ascii="Times New Roman" w:hAnsi="Times New Roman" w:cs="Times New Roman"/>
          <w:b/>
        </w:rPr>
        <w:lastRenderedPageBreak/>
        <w:t>TABLE OF CONTENTS</w:t>
      </w: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r w:rsidRPr="00901928">
        <w:rPr>
          <w:rFonts w:ascii="Times New Roman" w:hAnsi="Times New Roman" w:cs="Times New Roman"/>
          <w:b/>
        </w:rPr>
        <w:t xml:space="preserve">CONTENT                                 </w:t>
      </w:r>
      <w:r w:rsidRPr="00901928">
        <w:rPr>
          <w:rFonts w:ascii="Times New Roman" w:hAnsi="Times New Roman" w:cs="Times New Roman"/>
          <w:b/>
        </w:rPr>
        <w:tab/>
      </w:r>
      <w:r w:rsidRPr="00901928">
        <w:rPr>
          <w:rFonts w:ascii="Times New Roman" w:hAnsi="Times New Roman" w:cs="Times New Roman"/>
          <w:b/>
        </w:rPr>
        <w:tab/>
      </w:r>
      <w:r w:rsidRPr="00901928">
        <w:rPr>
          <w:rFonts w:ascii="Times New Roman" w:hAnsi="Times New Roman" w:cs="Times New Roman"/>
          <w:b/>
        </w:rPr>
        <w:tab/>
      </w:r>
      <w:r w:rsidRPr="00901928">
        <w:rPr>
          <w:rFonts w:ascii="Times New Roman" w:hAnsi="Times New Roman" w:cs="Times New Roman"/>
          <w:b/>
        </w:rPr>
        <w:tab/>
      </w:r>
      <w:r w:rsidRPr="00901928">
        <w:rPr>
          <w:rFonts w:ascii="Times New Roman" w:hAnsi="Times New Roman" w:cs="Times New Roman"/>
          <w:b/>
        </w:rPr>
        <w:tab/>
      </w:r>
      <w:r w:rsidRPr="00901928">
        <w:rPr>
          <w:rFonts w:ascii="Times New Roman" w:hAnsi="Times New Roman" w:cs="Times New Roman"/>
          <w:b/>
        </w:rPr>
        <w:tab/>
      </w:r>
      <w:r w:rsidRPr="00901928">
        <w:rPr>
          <w:rFonts w:ascii="Times New Roman" w:hAnsi="Times New Roman" w:cs="Times New Roman"/>
          <w:b/>
        </w:rPr>
        <w:tab/>
      </w:r>
      <w:r w:rsidRPr="00901928">
        <w:rPr>
          <w:rFonts w:ascii="Times New Roman" w:hAnsi="Times New Roman" w:cs="Times New Roman"/>
          <w:b/>
        </w:rPr>
        <w:tab/>
        <w:t>PAGE</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Title page.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w:t>
      </w:r>
      <w:proofErr w:type="spellStart"/>
      <w:r w:rsidRPr="00901928">
        <w:rPr>
          <w:rFonts w:ascii="Times New Roman" w:hAnsi="Times New Roman" w:cs="Times New Roman"/>
        </w:rPr>
        <w:t>i</w:t>
      </w:r>
      <w:proofErr w:type="spellEnd"/>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Declaration.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ii</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Certification.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iii</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Dedication.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iv</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Acknowledgement.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v</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Table of contents.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vi</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Tables.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vii</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Abstract.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viii</w:t>
      </w:r>
    </w:p>
    <w:p w:rsidR="00901928" w:rsidRPr="00901928" w:rsidRDefault="00901928" w:rsidP="00901928">
      <w:pPr>
        <w:rPr>
          <w:rFonts w:ascii="Times New Roman" w:hAnsi="Times New Roman" w:cs="Times New Roman"/>
        </w:rPr>
      </w:pPr>
    </w:p>
    <w:p w:rsidR="00901928" w:rsidRPr="00901928" w:rsidRDefault="00901928" w:rsidP="00901928">
      <w:pPr>
        <w:rPr>
          <w:rFonts w:ascii="Times New Roman" w:hAnsi="Times New Roman" w:cs="Times New Roman"/>
          <w:b/>
        </w:rPr>
      </w:pPr>
      <w:r w:rsidRPr="00901928">
        <w:rPr>
          <w:rFonts w:ascii="Times New Roman" w:hAnsi="Times New Roman" w:cs="Times New Roman"/>
          <w:b/>
        </w:rPr>
        <w:t>CHAPTER ONE: INTRODUCTION</w:t>
      </w:r>
    </w:p>
    <w:p w:rsidR="00901928" w:rsidRPr="00901928" w:rsidRDefault="00901928" w:rsidP="00901928">
      <w:pPr>
        <w:pStyle w:val="ListParagraph"/>
        <w:numPr>
          <w:ilvl w:val="1"/>
          <w:numId w:val="23"/>
        </w:numPr>
        <w:rPr>
          <w:rFonts w:ascii="Times New Roman" w:hAnsi="Times New Roman" w:cs="Times New Roman"/>
        </w:rPr>
      </w:pPr>
      <w:r w:rsidRPr="00901928">
        <w:rPr>
          <w:rFonts w:ascii="Times New Roman" w:hAnsi="Times New Roman" w:cs="Times New Roman"/>
        </w:rPr>
        <w:t>Background to the Study</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1</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1.2 Statement of the Problem.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5</w:t>
      </w:r>
    </w:p>
    <w:p w:rsidR="00901928" w:rsidRPr="00901928" w:rsidRDefault="00901928" w:rsidP="00901928">
      <w:pPr>
        <w:rPr>
          <w:rFonts w:ascii="Times New Roman" w:hAnsi="Times New Roman" w:cs="Times New Roman"/>
        </w:rPr>
      </w:pPr>
      <w:r w:rsidRPr="00901928">
        <w:rPr>
          <w:rFonts w:ascii="Times New Roman" w:hAnsi="Times New Roman" w:cs="Times New Roman"/>
        </w:rPr>
        <w:t>1.3 Aim and Objectives of the Study</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5</w:t>
      </w:r>
    </w:p>
    <w:p w:rsidR="00901928" w:rsidRPr="00901928" w:rsidRDefault="00901928" w:rsidP="00901928">
      <w:pPr>
        <w:rPr>
          <w:rFonts w:ascii="Times New Roman" w:hAnsi="Times New Roman" w:cs="Times New Roman"/>
        </w:rPr>
      </w:pPr>
      <w:r w:rsidRPr="00901928">
        <w:rPr>
          <w:rFonts w:ascii="Times New Roman" w:hAnsi="Times New Roman" w:cs="Times New Roman"/>
        </w:rPr>
        <w:t>1.4 Research Questions</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6</w:t>
      </w:r>
    </w:p>
    <w:p w:rsidR="00901928" w:rsidRPr="00901928" w:rsidRDefault="00901928" w:rsidP="00901928">
      <w:pPr>
        <w:rPr>
          <w:rFonts w:ascii="Times New Roman" w:hAnsi="Times New Roman" w:cs="Times New Roman"/>
        </w:rPr>
      </w:pPr>
      <w:proofErr w:type="gramStart"/>
      <w:r w:rsidRPr="00901928">
        <w:rPr>
          <w:rFonts w:ascii="Times New Roman" w:hAnsi="Times New Roman" w:cs="Times New Roman"/>
        </w:rPr>
        <w:t>1.5  Hypotheses</w:t>
      </w:r>
      <w:proofErr w:type="gramEnd"/>
      <w:r w:rsidRPr="00901928">
        <w:rPr>
          <w:rFonts w:ascii="Times New Roman" w:hAnsi="Times New Roman" w:cs="Times New Roman"/>
        </w:rPr>
        <w:t xml:space="preserve">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7</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1.6 Significance of the Study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7</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1.7 Delimitation of the Study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8</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1.8 Operational Definition of terms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9</w:t>
      </w:r>
    </w:p>
    <w:p w:rsidR="00901928" w:rsidRPr="00901928" w:rsidRDefault="00901928" w:rsidP="00901928">
      <w:pPr>
        <w:rPr>
          <w:rFonts w:ascii="Times New Roman" w:hAnsi="Times New Roman" w:cs="Times New Roman"/>
        </w:rPr>
      </w:pPr>
    </w:p>
    <w:p w:rsidR="00901928" w:rsidRPr="00901928" w:rsidRDefault="00901928" w:rsidP="00901928">
      <w:pPr>
        <w:rPr>
          <w:rFonts w:ascii="Times New Roman" w:hAnsi="Times New Roman" w:cs="Times New Roman"/>
          <w:b/>
        </w:rPr>
      </w:pPr>
      <w:r w:rsidRPr="00901928">
        <w:rPr>
          <w:rFonts w:ascii="Times New Roman" w:hAnsi="Times New Roman" w:cs="Times New Roman"/>
          <w:b/>
        </w:rPr>
        <w:t xml:space="preserve">CHAPTER </w:t>
      </w:r>
      <w:proofErr w:type="gramStart"/>
      <w:r w:rsidRPr="00901928">
        <w:rPr>
          <w:rFonts w:ascii="Times New Roman" w:hAnsi="Times New Roman" w:cs="Times New Roman"/>
          <w:b/>
        </w:rPr>
        <w:t>TWO :</w:t>
      </w:r>
      <w:proofErr w:type="gramEnd"/>
      <w:r w:rsidRPr="00901928">
        <w:rPr>
          <w:rFonts w:ascii="Times New Roman" w:hAnsi="Times New Roman" w:cs="Times New Roman"/>
          <w:b/>
        </w:rPr>
        <w:t xml:space="preserve"> REVIEW OF RELATED LITERATURE </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2.1 Conceptual Review.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11</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2.2 Theoretical Framework.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47</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2.3 Review of Related Empirical Studies                     </w:t>
      </w:r>
      <w:r w:rsidRPr="00901928">
        <w:rPr>
          <w:rFonts w:ascii="Times New Roman" w:hAnsi="Times New Roman" w:cs="Times New Roman"/>
        </w:rPr>
        <w:tab/>
      </w:r>
      <w:r w:rsidRPr="00901928">
        <w:rPr>
          <w:rFonts w:ascii="Times New Roman" w:hAnsi="Times New Roman" w:cs="Times New Roman"/>
        </w:rPr>
        <w:tab/>
        <w:t xml:space="preserve"> </w:t>
      </w:r>
      <w:r w:rsidRPr="00901928">
        <w:rPr>
          <w:rFonts w:ascii="Times New Roman" w:hAnsi="Times New Roman" w:cs="Times New Roman"/>
        </w:rPr>
        <w:tab/>
      </w:r>
      <w:r w:rsidRPr="00901928">
        <w:rPr>
          <w:rFonts w:ascii="Times New Roman" w:hAnsi="Times New Roman" w:cs="Times New Roman"/>
        </w:rPr>
        <w:tab/>
      </w:r>
      <w:r>
        <w:rPr>
          <w:rFonts w:ascii="Times New Roman" w:hAnsi="Times New Roman" w:cs="Times New Roman"/>
        </w:rPr>
        <w:t xml:space="preserve">             </w:t>
      </w:r>
      <w:r w:rsidRPr="00901928">
        <w:rPr>
          <w:rFonts w:ascii="Times New Roman" w:hAnsi="Times New Roman" w:cs="Times New Roman"/>
        </w:rPr>
        <w:t>50</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2.4 Summary of Review of Related Literature.                               </w:t>
      </w:r>
      <w:r w:rsidRPr="00901928">
        <w:rPr>
          <w:rFonts w:ascii="Times New Roman" w:hAnsi="Times New Roman" w:cs="Times New Roman"/>
        </w:rPr>
        <w:tab/>
      </w:r>
      <w:r w:rsidRPr="00901928">
        <w:rPr>
          <w:rFonts w:ascii="Times New Roman" w:hAnsi="Times New Roman" w:cs="Times New Roman"/>
        </w:rPr>
        <w:tab/>
        <w:t xml:space="preserve">             </w:t>
      </w:r>
      <w:r w:rsidRPr="00901928">
        <w:rPr>
          <w:rFonts w:ascii="Times New Roman" w:hAnsi="Times New Roman" w:cs="Times New Roman"/>
        </w:rPr>
        <w:tab/>
        <w:t xml:space="preserve">             58</w:t>
      </w:r>
    </w:p>
    <w:p w:rsidR="00901928" w:rsidRPr="00901928" w:rsidRDefault="00901928" w:rsidP="00901928">
      <w:pPr>
        <w:rPr>
          <w:rFonts w:ascii="Times New Roman" w:hAnsi="Times New Roman" w:cs="Times New Roman"/>
        </w:rPr>
      </w:pPr>
    </w:p>
    <w:p w:rsidR="00901928" w:rsidRPr="00901928" w:rsidRDefault="00901928" w:rsidP="00901928">
      <w:pPr>
        <w:rPr>
          <w:rFonts w:ascii="Times New Roman" w:hAnsi="Times New Roman" w:cs="Times New Roman"/>
          <w:b/>
        </w:rPr>
      </w:pPr>
      <w:r w:rsidRPr="00901928">
        <w:rPr>
          <w:rFonts w:ascii="Times New Roman" w:hAnsi="Times New Roman" w:cs="Times New Roman"/>
          <w:b/>
        </w:rPr>
        <w:t xml:space="preserve">CHAPTER </w:t>
      </w:r>
      <w:proofErr w:type="gramStart"/>
      <w:r w:rsidRPr="00901928">
        <w:rPr>
          <w:rFonts w:ascii="Times New Roman" w:hAnsi="Times New Roman" w:cs="Times New Roman"/>
          <w:b/>
        </w:rPr>
        <w:t>THREE :</w:t>
      </w:r>
      <w:proofErr w:type="gramEnd"/>
      <w:r w:rsidRPr="00901928">
        <w:rPr>
          <w:rFonts w:ascii="Times New Roman" w:hAnsi="Times New Roman" w:cs="Times New Roman"/>
          <w:b/>
        </w:rPr>
        <w:t xml:space="preserve"> METHODOLOGY </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3.1 Research Design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59</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3.2 Area of the Study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Pr>
          <w:rFonts w:ascii="Times New Roman" w:hAnsi="Times New Roman" w:cs="Times New Roman"/>
        </w:rPr>
        <w:t xml:space="preserve">             </w:t>
      </w:r>
      <w:r w:rsidRPr="00901928">
        <w:rPr>
          <w:rFonts w:ascii="Times New Roman" w:hAnsi="Times New Roman" w:cs="Times New Roman"/>
        </w:rPr>
        <w:t xml:space="preserve"> 59</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3.3 Population of the Study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Pr>
          <w:rFonts w:ascii="Times New Roman" w:hAnsi="Times New Roman" w:cs="Times New Roman"/>
        </w:rPr>
        <w:t xml:space="preserve">              </w:t>
      </w:r>
      <w:r w:rsidRPr="00901928">
        <w:rPr>
          <w:rFonts w:ascii="Times New Roman" w:hAnsi="Times New Roman" w:cs="Times New Roman"/>
        </w:rPr>
        <w:t>61</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3.4 Sample and Sampling Technique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61</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3.5 Instrumentation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63</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3.6 Validation of the </w:t>
      </w:r>
      <w:proofErr w:type="gramStart"/>
      <w:r w:rsidRPr="00901928">
        <w:rPr>
          <w:rFonts w:ascii="Times New Roman" w:hAnsi="Times New Roman" w:cs="Times New Roman"/>
        </w:rPr>
        <w:t xml:space="preserve">Instrument  </w:t>
      </w:r>
      <w:r w:rsidRPr="00901928">
        <w:rPr>
          <w:rFonts w:ascii="Times New Roman" w:hAnsi="Times New Roman" w:cs="Times New Roman"/>
        </w:rPr>
        <w:tab/>
      </w:r>
      <w:proofErr w:type="gramEnd"/>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62</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3.7 Reliability of the instrument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Pr>
          <w:rFonts w:ascii="Times New Roman" w:hAnsi="Times New Roman" w:cs="Times New Roman"/>
        </w:rPr>
        <w:tab/>
      </w:r>
      <w:r w:rsidRPr="00901928">
        <w:rPr>
          <w:rFonts w:ascii="Times New Roman" w:hAnsi="Times New Roman" w:cs="Times New Roman"/>
        </w:rPr>
        <w:t>62</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3.8 Administration of the </w:t>
      </w:r>
      <w:proofErr w:type="gramStart"/>
      <w:r w:rsidRPr="00901928">
        <w:rPr>
          <w:rFonts w:ascii="Times New Roman" w:hAnsi="Times New Roman" w:cs="Times New Roman"/>
        </w:rPr>
        <w:t xml:space="preserve">Instrument  </w:t>
      </w:r>
      <w:r w:rsidRPr="00901928">
        <w:rPr>
          <w:rFonts w:ascii="Times New Roman" w:hAnsi="Times New Roman" w:cs="Times New Roman"/>
        </w:rPr>
        <w:tab/>
      </w:r>
      <w:proofErr w:type="gramEnd"/>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63</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3.9 Method of Data </w:t>
      </w:r>
      <w:proofErr w:type="gramStart"/>
      <w:r w:rsidRPr="00901928">
        <w:rPr>
          <w:rFonts w:ascii="Times New Roman" w:hAnsi="Times New Roman" w:cs="Times New Roman"/>
        </w:rPr>
        <w:t xml:space="preserve">Analysis  </w:t>
      </w:r>
      <w:r w:rsidRPr="00901928">
        <w:rPr>
          <w:rFonts w:ascii="Times New Roman" w:hAnsi="Times New Roman" w:cs="Times New Roman"/>
        </w:rPr>
        <w:tab/>
      </w:r>
      <w:proofErr w:type="gramEnd"/>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63</w:t>
      </w:r>
    </w:p>
    <w:p w:rsidR="00901928" w:rsidRPr="00901928" w:rsidRDefault="00901928" w:rsidP="00901928">
      <w:pPr>
        <w:rPr>
          <w:rFonts w:ascii="Times New Roman" w:hAnsi="Times New Roman" w:cs="Times New Roman"/>
        </w:rPr>
      </w:pPr>
    </w:p>
    <w:p w:rsidR="00901928" w:rsidRPr="00901928" w:rsidRDefault="00901928" w:rsidP="00901928">
      <w:pPr>
        <w:rPr>
          <w:rFonts w:ascii="Times New Roman" w:hAnsi="Times New Roman" w:cs="Times New Roman"/>
          <w:b/>
        </w:rPr>
      </w:pPr>
      <w:r w:rsidRPr="00901928">
        <w:rPr>
          <w:rFonts w:ascii="Times New Roman" w:hAnsi="Times New Roman" w:cs="Times New Roman"/>
          <w:b/>
        </w:rPr>
        <w:t xml:space="preserve">CHAPTER FOUR: RESULTS AND DISCUSSION OF FINDINGS </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4.1 Answering of Research Questions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64</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4.2 Testing the Null Hypotheses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67</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4.3 Summary of Findings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71</w:t>
      </w:r>
    </w:p>
    <w:p w:rsidR="00901928" w:rsidRPr="00901928" w:rsidRDefault="00901928" w:rsidP="00901928">
      <w:pPr>
        <w:rPr>
          <w:rFonts w:ascii="Times New Roman" w:hAnsi="Times New Roman" w:cs="Times New Roman"/>
        </w:rPr>
      </w:pPr>
      <w:r w:rsidRPr="00901928">
        <w:rPr>
          <w:rFonts w:ascii="Times New Roman" w:hAnsi="Times New Roman" w:cs="Times New Roman"/>
        </w:rPr>
        <w:t>4.4 Discussion of Findings</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72</w:t>
      </w:r>
    </w:p>
    <w:p w:rsidR="00901928" w:rsidRPr="00901928" w:rsidRDefault="00901928" w:rsidP="00901928">
      <w:pPr>
        <w:rPr>
          <w:rFonts w:ascii="Times New Roman" w:hAnsi="Times New Roman" w:cs="Times New Roman"/>
        </w:rPr>
      </w:pPr>
    </w:p>
    <w:p w:rsidR="00901928" w:rsidRPr="00901928" w:rsidRDefault="00901928" w:rsidP="00901928">
      <w:pPr>
        <w:rPr>
          <w:rFonts w:ascii="Times New Roman" w:hAnsi="Times New Roman" w:cs="Times New Roman"/>
          <w:b/>
        </w:rPr>
      </w:pPr>
      <w:r w:rsidRPr="00901928">
        <w:rPr>
          <w:rFonts w:ascii="Times New Roman" w:hAnsi="Times New Roman" w:cs="Times New Roman"/>
          <w:b/>
        </w:rPr>
        <w:t xml:space="preserve">CHAPTER FIVE: SUMMARY, CONCLUSION AND RECOMMENDATIONS </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5.1 Summary of the Study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79</w:t>
      </w:r>
    </w:p>
    <w:p w:rsidR="00901928" w:rsidRPr="00901928" w:rsidRDefault="00901928" w:rsidP="00901928">
      <w:pPr>
        <w:rPr>
          <w:rFonts w:ascii="Times New Roman" w:hAnsi="Times New Roman" w:cs="Times New Roman"/>
        </w:rPr>
      </w:pPr>
      <w:r w:rsidRPr="00901928">
        <w:rPr>
          <w:rFonts w:ascii="Times New Roman" w:hAnsi="Times New Roman" w:cs="Times New Roman"/>
        </w:rPr>
        <w:t>5.2 Conclusion</w:t>
      </w:r>
      <w:r w:rsidRPr="00901928">
        <w:rPr>
          <w:rFonts w:ascii="Times New Roman" w:hAnsi="Times New Roman" w:cs="Times New Roman"/>
        </w:rPr>
        <w:tab/>
        <w:t xml:space="preserve">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80</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5.3 Recommendations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81</w:t>
      </w:r>
    </w:p>
    <w:p w:rsidR="00901928" w:rsidRPr="00901928" w:rsidRDefault="00901928" w:rsidP="00901928">
      <w:pPr>
        <w:rPr>
          <w:rFonts w:ascii="Times New Roman" w:hAnsi="Times New Roman" w:cs="Times New Roman"/>
        </w:rPr>
      </w:pPr>
      <w:r w:rsidRPr="00901928">
        <w:rPr>
          <w:rFonts w:ascii="Times New Roman" w:hAnsi="Times New Roman" w:cs="Times New Roman"/>
        </w:rPr>
        <w:lastRenderedPageBreak/>
        <w:t xml:space="preserve">5.4 Limitation of the </w:t>
      </w:r>
      <w:proofErr w:type="gramStart"/>
      <w:r w:rsidRPr="00901928">
        <w:rPr>
          <w:rFonts w:ascii="Times New Roman" w:hAnsi="Times New Roman" w:cs="Times New Roman"/>
        </w:rPr>
        <w:t xml:space="preserve">Study  </w:t>
      </w:r>
      <w:r w:rsidRPr="00901928">
        <w:rPr>
          <w:rFonts w:ascii="Times New Roman" w:hAnsi="Times New Roman" w:cs="Times New Roman"/>
        </w:rPr>
        <w:tab/>
      </w:r>
      <w:proofErr w:type="gramEnd"/>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81</w:t>
      </w:r>
    </w:p>
    <w:p w:rsidR="00901928" w:rsidRPr="00901928" w:rsidRDefault="00901928" w:rsidP="00901928">
      <w:pPr>
        <w:rPr>
          <w:rFonts w:ascii="Times New Roman" w:hAnsi="Times New Roman" w:cs="Times New Roman"/>
        </w:rPr>
      </w:pPr>
      <w:r w:rsidRPr="00901928">
        <w:rPr>
          <w:rFonts w:ascii="Times New Roman" w:hAnsi="Times New Roman" w:cs="Times New Roman"/>
        </w:rPr>
        <w:t xml:space="preserve">5.5 Suggestions for Further Study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82</w:t>
      </w:r>
    </w:p>
    <w:p w:rsidR="00901928" w:rsidRPr="00901928" w:rsidRDefault="00901928" w:rsidP="00901928">
      <w:pPr>
        <w:rPr>
          <w:rFonts w:ascii="Times New Roman" w:hAnsi="Times New Roman" w:cs="Times New Roman"/>
        </w:rPr>
      </w:pPr>
      <w:r w:rsidRPr="00901928">
        <w:rPr>
          <w:rFonts w:ascii="Times New Roman" w:hAnsi="Times New Roman" w:cs="Times New Roman"/>
          <w:b/>
        </w:rPr>
        <w:t>REFERENCES</w:t>
      </w:r>
      <w:r w:rsidRPr="00901928">
        <w:rPr>
          <w:rFonts w:ascii="Times New Roman" w:hAnsi="Times New Roman" w:cs="Times New Roman"/>
          <w:b/>
        </w:rPr>
        <w:tab/>
      </w:r>
      <w:r w:rsidRPr="00901928">
        <w:rPr>
          <w:rFonts w:ascii="Times New Roman" w:hAnsi="Times New Roman" w:cs="Times New Roman"/>
          <w:b/>
        </w:rPr>
        <w:tab/>
      </w:r>
      <w:r w:rsidRPr="00901928">
        <w:rPr>
          <w:rFonts w:ascii="Times New Roman" w:hAnsi="Times New Roman" w:cs="Times New Roman"/>
          <w:b/>
        </w:rPr>
        <w:tab/>
      </w:r>
      <w:r w:rsidRPr="00901928">
        <w:rPr>
          <w:rFonts w:ascii="Times New Roman" w:hAnsi="Times New Roman" w:cs="Times New Roman"/>
          <w:b/>
        </w:rPr>
        <w:tab/>
      </w:r>
      <w:r w:rsidRPr="00901928">
        <w:rPr>
          <w:rFonts w:ascii="Times New Roman" w:hAnsi="Times New Roman" w:cs="Times New Roman"/>
          <w:b/>
        </w:rPr>
        <w:tab/>
      </w:r>
      <w:r w:rsidRPr="00901928">
        <w:rPr>
          <w:rFonts w:ascii="Times New Roman" w:hAnsi="Times New Roman" w:cs="Times New Roman"/>
          <w:b/>
        </w:rPr>
        <w:tab/>
      </w:r>
      <w:r w:rsidRPr="00901928">
        <w:rPr>
          <w:rFonts w:ascii="Times New Roman" w:hAnsi="Times New Roman" w:cs="Times New Roman"/>
          <w:b/>
        </w:rPr>
        <w:tab/>
      </w:r>
      <w:r w:rsidRPr="00901928">
        <w:rPr>
          <w:rFonts w:ascii="Times New Roman" w:hAnsi="Times New Roman" w:cs="Times New Roman"/>
          <w:b/>
        </w:rPr>
        <w:tab/>
      </w:r>
      <w:r w:rsidRPr="00901928">
        <w:rPr>
          <w:rFonts w:ascii="Times New Roman" w:hAnsi="Times New Roman" w:cs="Times New Roman"/>
          <w:b/>
        </w:rPr>
        <w:tab/>
        <w:t xml:space="preserve">            </w:t>
      </w:r>
      <w:r>
        <w:rPr>
          <w:rFonts w:ascii="Times New Roman" w:hAnsi="Times New Roman" w:cs="Times New Roman"/>
          <w:b/>
        </w:rPr>
        <w:tab/>
      </w:r>
      <w:r w:rsidRPr="00901928">
        <w:rPr>
          <w:rFonts w:ascii="Times New Roman" w:hAnsi="Times New Roman" w:cs="Times New Roman"/>
        </w:rPr>
        <w:t>83</w:t>
      </w:r>
    </w:p>
    <w:p w:rsidR="00901928" w:rsidRPr="00901928" w:rsidRDefault="00901928" w:rsidP="00901928">
      <w:pPr>
        <w:rPr>
          <w:rFonts w:ascii="Times New Roman" w:hAnsi="Times New Roman" w:cs="Times New Roman"/>
        </w:rPr>
      </w:pPr>
      <w:r w:rsidRPr="00901928">
        <w:rPr>
          <w:rFonts w:ascii="Times New Roman" w:hAnsi="Times New Roman" w:cs="Times New Roman"/>
          <w:b/>
        </w:rPr>
        <w:t>Appendices</w:t>
      </w:r>
      <w:r w:rsidRPr="00901928">
        <w:rPr>
          <w:rFonts w:ascii="Times New Roman" w:hAnsi="Times New Roman" w:cs="Times New Roman"/>
          <w:b/>
        </w:rPr>
        <w:tab/>
      </w:r>
      <w:r w:rsidRPr="00901928">
        <w:rPr>
          <w:rFonts w:ascii="Times New Roman" w:hAnsi="Times New Roman" w:cs="Times New Roman"/>
          <w:b/>
        </w:rPr>
        <w:tab/>
      </w:r>
      <w:r w:rsidRPr="00901928">
        <w:rPr>
          <w:rFonts w:ascii="Times New Roman" w:hAnsi="Times New Roman" w:cs="Times New Roman"/>
          <w:b/>
        </w:rPr>
        <w:tab/>
      </w:r>
      <w:r w:rsidRPr="00901928">
        <w:rPr>
          <w:rFonts w:ascii="Times New Roman" w:hAnsi="Times New Roman" w:cs="Times New Roman"/>
          <w:b/>
        </w:rPr>
        <w:tab/>
      </w:r>
      <w:r w:rsidRPr="00901928">
        <w:rPr>
          <w:rFonts w:ascii="Times New Roman" w:hAnsi="Times New Roman" w:cs="Times New Roman"/>
          <w:b/>
        </w:rPr>
        <w:tab/>
      </w:r>
      <w:r w:rsidRPr="00901928">
        <w:rPr>
          <w:rFonts w:ascii="Times New Roman" w:hAnsi="Times New Roman" w:cs="Times New Roman"/>
          <w:b/>
        </w:rPr>
        <w:tab/>
      </w:r>
      <w:r w:rsidRPr="00901928">
        <w:rPr>
          <w:rFonts w:ascii="Times New Roman" w:hAnsi="Times New Roman" w:cs="Times New Roman"/>
          <w:b/>
        </w:rPr>
        <w:tab/>
      </w:r>
      <w:r w:rsidRPr="00901928">
        <w:rPr>
          <w:rFonts w:ascii="Times New Roman" w:hAnsi="Times New Roman" w:cs="Times New Roman"/>
          <w:b/>
        </w:rPr>
        <w:tab/>
      </w:r>
      <w:r w:rsidRPr="00901928">
        <w:rPr>
          <w:rFonts w:ascii="Times New Roman" w:hAnsi="Times New Roman" w:cs="Times New Roman"/>
          <w:b/>
        </w:rPr>
        <w:tab/>
      </w:r>
      <w:r w:rsidRPr="00901928">
        <w:rPr>
          <w:rFonts w:ascii="Times New Roman" w:hAnsi="Times New Roman" w:cs="Times New Roman"/>
          <w:b/>
        </w:rPr>
        <w:tab/>
        <w:t>85-98</w:t>
      </w: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Pr="00901928" w:rsidRDefault="00901928" w:rsidP="00901928">
      <w:pPr>
        <w:rPr>
          <w:rFonts w:ascii="Times New Roman" w:hAnsi="Times New Roman" w:cs="Times New Roman"/>
          <w:b/>
        </w:rPr>
      </w:pPr>
    </w:p>
    <w:p w:rsidR="00901928" w:rsidRDefault="00901928" w:rsidP="00901928">
      <w:pPr>
        <w:rPr>
          <w:rFonts w:ascii="Times New Roman" w:hAnsi="Times New Roman" w:cs="Times New Roman"/>
          <w:b/>
        </w:rPr>
      </w:pPr>
    </w:p>
    <w:p w:rsidR="00CC201F" w:rsidRDefault="00CC201F" w:rsidP="00901928">
      <w:pPr>
        <w:rPr>
          <w:rFonts w:ascii="Times New Roman" w:hAnsi="Times New Roman" w:cs="Times New Roman"/>
          <w:b/>
        </w:rPr>
      </w:pPr>
    </w:p>
    <w:p w:rsidR="00CC201F" w:rsidRDefault="00CC201F" w:rsidP="00901928">
      <w:pPr>
        <w:rPr>
          <w:rFonts w:ascii="Times New Roman" w:hAnsi="Times New Roman" w:cs="Times New Roman"/>
          <w:b/>
        </w:rPr>
      </w:pPr>
    </w:p>
    <w:p w:rsidR="00CC201F" w:rsidRDefault="00CC201F" w:rsidP="00901928">
      <w:pPr>
        <w:rPr>
          <w:rFonts w:ascii="Times New Roman" w:hAnsi="Times New Roman" w:cs="Times New Roman"/>
          <w:b/>
        </w:rPr>
      </w:pPr>
    </w:p>
    <w:p w:rsidR="00CC201F" w:rsidRDefault="00CC201F" w:rsidP="00901928">
      <w:pPr>
        <w:rPr>
          <w:rFonts w:ascii="Times New Roman" w:hAnsi="Times New Roman" w:cs="Times New Roman"/>
          <w:b/>
        </w:rPr>
      </w:pPr>
    </w:p>
    <w:p w:rsidR="00CC201F" w:rsidRDefault="00CC201F" w:rsidP="00901928">
      <w:pPr>
        <w:rPr>
          <w:rFonts w:ascii="Times New Roman" w:hAnsi="Times New Roman" w:cs="Times New Roman"/>
          <w:b/>
        </w:rPr>
      </w:pPr>
    </w:p>
    <w:p w:rsidR="00CC201F" w:rsidRDefault="00CC201F" w:rsidP="00901928">
      <w:pPr>
        <w:rPr>
          <w:rFonts w:ascii="Times New Roman" w:hAnsi="Times New Roman" w:cs="Times New Roman"/>
          <w:b/>
        </w:rPr>
      </w:pPr>
    </w:p>
    <w:p w:rsidR="00CC201F" w:rsidRDefault="00CC201F" w:rsidP="00901928">
      <w:pPr>
        <w:rPr>
          <w:rFonts w:ascii="Times New Roman" w:hAnsi="Times New Roman" w:cs="Times New Roman"/>
          <w:b/>
        </w:rPr>
      </w:pPr>
    </w:p>
    <w:p w:rsidR="00CC201F" w:rsidRDefault="00CC201F" w:rsidP="00901928">
      <w:pPr>
        <w:rPr>
          <w:rFonts w:ascii="Times New Roman" w:hAnsi="Times New Roman" w:cs="Times New Roman"/>
          <w:b/>
        </w:rPr>
      </w:pPr>
    </w:p>
    <w:p w:rsidR="00CC201F" w:rsidRDefault="00CC201F" w:rsidP="00901928">
      <w:pPr>
        <w:rPr>
          <w:rFonts w:ascii="Times New Roman" w:hAnsi="Times New Roman" w:cs="Times New Roman"/>
          <w:b/>
        </w:rPr>
      </w:pPr>
    </w:p>
    <w:p w:rsidR="00CC201F" w:rsidRDefault="00CC201F" w:rsidP="00901928">
      <w:pPr>
        <w:rPr>
          <w:rFonts w:ascii="Times New Roman" w:hAnsi="Times New Roman" w:cs="Times New Roman"/>
          <w:b/>
        </w:rPr>
      </w:pPr>
    </w:p>
    <w:p w:rsidR="00CC201F" w:rsidRDefault="00CC201F" w:rsidP="00901928">
      <w:pPr>
        <w:rPr>
          <w:rFonts w:ascii="Times New Roman" w:hAnsi="Times New Roman" w:cs="Times New Roman"/>
          <w:b/>
        </w:rPr>
      </w:pPr>
    </w:p>
    <w:p w:rsidR="00CC201F" w:rsidRDefault="00CC201F" w:rsidP="00901928">
      <w:pPr>
        <w:rPr>
          <w:rFonts w:ascii="Times New Roman" w:hAnsi="Times New Roman" w:cs="Times New Roman"/>
          <w:b/>
        </w:rPr>
      </w:pPr>
    </w:p>
    <w:p w:rsidR="00901928" w:rsidRDefault="00901928" w:rsidP="00901928">
      <w:pPr>
        <w:rPr>
          <w:rFonts w:ascii="Times New Roman" w:hAnsi="Times New Roman" w:cs="Times New Roman"/>
          <w:b/>
        </w:rPr>
      </w:pPr>
    </w:p>
    <w:p w:rsidR="00CC201F" w:rsidRPr="00901928" w:rsidRDefault="00CC201F" w:rsidP="00901928">
      <w:pPr>
        <w:rPr>
          <w:rFonts w:ascii="Times New Roman" w:hAnsi="Times New Roman" w:cs="Times New Roman"/>
          <w:b/>
        </w:rPr>
      </w:pPr>
    </w:p>
    <w:p w:rsidR="0048071E" w:rsidRDefault="0048071E" w:rsidP="00CC201F">
      <w:pPr>
        <w:spacing w:line="360" w:lineRule="auto"/>
        <w:jc w:val="center"/>
        <w:rPr>
          <w:rFonts w:ascii="Times New Roman" w:hAnsi="Times New Roman" w:cs="Times New Roman"/>
          <w:b/>
        </w:rPr>
        <w:sectPr w:rsidR="0048071E" w:rsidSect="0048071E">
          <w:pgSz w:w="11909" w:h="16834"/>
          <w:pgMar w:top="1440" w:right="1440" w:bottom="1440" w:left="1440" w:header="720" w:footer="720" w:gutter="0"/>
          <w:pgNumType w:fmt="lowerRoman"/>
          <w:cols w:space="720"/>
        </w:sectPr>
      </w:pPr>
    </w:p>
    <w:p w:rsidR="00901928" w:rsidRPr="00901928" w:rsidRDefault="00901928" w:rsidP="00CC201F">
      <w:pPr>
        <w:spacing w:line="360" w:lineRule="auto"/>
        <w:jc w:val="center"/>
        <w:rPr>
          <w:rFonts w:ascii="Times New Roman" w:hAnsi="Times New Roman" w:cs="Times New Roman"/>
          <w:b/>
        </w:rPr>
      </w:pPr>
      <w:r w:rsidRPr="00901928">
        <w:rPr>
          <w:rFonts w:ascii="Times New Roman" w:hAnsi="Times New Roman" w:cs="Times New Roman"/>
          <w:b/>
        </w:rPr>
        <w:lastRenderedPageBreak/>
        <w:t>LIST OF TABLES</w:t>
      </w:r>
    </w:p>
    <w:p w:rsidR="00901928" w:rsidRPr="00901928" w:rsidRDefault="00901928" w:rsidP="00CC201F">
      <w:pPr>
        <w:spacing w:line="360" w:lineRule="auto"/>
        <w:rPr>
          <w:rFonts w:ascii="Times New Roman" w:hAnsi="Times New Roman" w:cs="Times New Roman"/>
        </w:rPr>
      </w:pPr>
      <w:r w:rsidRPr="00901928">
        <w:rPr>
          <w:rFonts w:ascii="Times New Roman" w:hAnsi="Times New Roman" w:cs="Times New Roman"/>
          <w:b/>
          <w:bCs/>
        </w:rPr>
        <w:t>Table 4.1:</w:t>
      </w:r>
      <w:r w:rsidRPr="00901928">
        <w:rPr>
          <w:rFonts w:ascii="Times New Roman" w:hAnsi="Times New Roman" w:cs="Times New Roman"/>
        </w:rPr>
        <w:t xml:space="preserve">    </w:t>
      </w:r>
      <w:r w:rsidRPr="00901928">
        <w:rPr>
          <w:rFonts w:ascii="Times New Roman" w:hAnsi="Times New Roman" w:cs="Times New Roman"/>
        </w:rPr>
        <w:tab/>
        <w:t xml:space="preserve"> </w:t>
      </w:r>
      <w:r w:rsidRPr="00901928">
        <w:rPr>
          <w:rFonts w:ascii="Times New Roman" w:hAnsi="Times New Roman" w:cs="Times New Roman"/>
        </w:rPr>
        <w:tab/>
        <w:t xml:space="preserve">Mean and Standard </w:t>
      </w:r>
      <w:proofErr w:type="gramStart"/>
      <w:r w:rsidRPr="00901928">
        <w:rPr>
          <w:rFonts w:ascii="Times New Roman" w:hAnsi="Times New Roman" w:cs="Times New Roman"/>
        </w:rPr>
        <w:t>Deviation  of</w:t>
      </w:r>
      <w:proofErr w:type="gramEnd"/>
      <w:r w:rsidRPr="00901928">
        <w:rPr>
          <w:rFonts w:ascii="Times New Roman" w:hAnsi="Times New Roman" w:cs="Times New Roman"/>
        </w:rPr>
        <w:t xml:space="preserve"> VD and </w:t>
      </w:r>
      <w:proofErr w:type="gramStart"/>
      <w:r w:rsidRPr="00901928">
        <w:rPr>
          <w:rFonts w:ascii="Times New Roman" w:hAnsi="Times New Roman" w:cs="Times New Roman"/>
        </w:rPr>
        <w:t xml:space="preserve">TM  </w:t>
      </w:r>
      <w:r w:rsidRPr="00901928">
        <w:rPr>
          <w:rFonts w:ascii="Times New Roman" w:hAnsi="Times New Roman" w:cs="Times New Roman"/>
        </w:rPr>
        <w:tab/>
      </w:r>
      <w:proofErr w:type="gramEnd"/>
      <w:r w:rsidRPr="00901928">
        <w:rPr>
          <w:rFonts w:ascii="Times New Roman" w:hAnsi="Times New Roman" w:cs="Times New Roman"/>
        </w:rPr>
        <w:tab/>
      </w:r>
      <w:r w:rsidRPr="00901928">
        <w:rPr>
          <w:rFonts w:ascii="Times New Roman" w:hAnsi="Times New Roman" w:cs="Times New Roman"/>
        </w:rPr>
        <w:tab/>
        <w:t xml:space="preserve">             64</w:t>
      </w:r>
    </w:p>
    <w:p w:rsidR="00901928" w:rsidRPr="00901928" w:rsidRDefault="00901928" w:rsidP="00CC201F">
      <w:pPr>
        <w:spacing w:line="360" w:lineRule="auto"/>
        <w:rPr>
          <w:rFonts w:ascii="Times New Roman" w:hAnsi="Times New Roman" w:cs="Times New Roman"/>
        </w:rPr>
      </w:pPr>
      <w:r w:rsidRPr="00901928">
        <w:rPr>
          <w:rFonts w:ascii="Times New Roman" w:hAnsi="Times New Roman" w:cs="Times New Roman"/>
          <w:b/>
          <w:bCs/>
        </w:rPr>
        <w:t>Table 4.2:</w:t>
      </w:r>
      <w:r w:rsidRPr="00901928">
        <w:rPr>
          <w:rFonts w:ascii="Times New Roman" w:hAnsi="Times New Roman" w:cs="Times New Roman"/>
        </w:rPr>
        <w:t xml:space="preserve">    </w:t>
      </w:r>
      <w:r w:rsidRPr="00901928">
        <w:rPr>
          <w:rFonts w:ascii="Times New Roman" w:hAnsi="Times New Roman" w:cs="Times New Roman"/>
        </w:rPr>
        <w:tab/>
      </w:r>
      <w:r w:rsidRPr="00901928">
        <w:rPr>
          <w:rFonts w:ascii="Times New Roman" w:hAnsi="Times New Roman" w:cs="Times New Roman"/>
        </w:rPr>
        <w:tab/>
        <w:t xml:space="preserve">Mean and Standard Deviation of AD and TM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65</w:t>
      </w:r>
    </w:p>
    <w:p w:rsidR="00901928" w:rsidRPr="00901928" w:rsidRDefault="00901928" w:rsidP="00CC201F">
      <w:pPr>
        <w:spacing w:line="360" w:lineRule="auto"/>
        <w:rPr>
          <w:rFonts w:ascii="Times New Roman" w:hAnsi="Times New Roman" w:cs="Times New Roman"/>
        </w:rPr>
      </w:pPr>
      <w:r w:rsidRPr="00901928">
        <w:rPr>
          <w:rFonts w:ascii="Times New Roman" w:hAnsi="Times New Roman" w:cs="Times New Roman"/>
          <w:b/>
          <w:bCs/>
        </w:rPr>
        <w:t>Table 4.3:</w:t>
      </w:r>
      <w:r w:rsidRPr="00901928">
        <w:rPr>
          <w:rFonts w:ascii="Times New Roman" w:hAnsi="Times New Roman" w:cs="Times New Roman"/>
        </w:rPr>
        <w:t xml:space="preserve">   </w:t>
      </w:r>
      <w:r w:rsidRPr="00901928">
        <w:rPr>
          <w:rFonts w:ascii="Times New Roman" w:hAnsi="Times New Roman" w:cs="Times New Roman"/>
        </w:rPr>
        <w:tab/>
      </w:r>
      <w:r w:rsidRPr="00901928">
        <w:rPr>
          <w:rFonts w:ascii="Times New Roman" w:hAnsi="Times New Roman" w:cs="Times New Roman"/>
        </w:rPr>
        <w:tab/>
        <w:t xml:space="preserve">Mean and Standard Deviation of KD and TM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66</w:t>
      </w:r>
    </w:p>
    <w:p w:rsidR="00901928" w:rsidRPr="00901928" w:rsidRDefault="00901928" w:rsidP="00CC201F">
      <w:pPr>
        <w:spacing w:line="360" w:lineRule="auto"/>
        <w:rPr>
          <w:rFonts w:ascii="Times New Roman" w:hAnsi="Times New Roman" w:cs="Times New Roman"/>
        </w:rPr>
      </w:pPr>
      <w:r w:rsidRPr="00901928">
        <w:rPr>
          <w:rFonts w:ascii="Times New Roman" w:hAnsi="Times New Roman" w:cs="Times New Roman"/>
          <w:b/>
          <w:bCs/>
        </w:rPr>
        <w:t>Table 4.4:</w:t>
      </w:r>
      <w:r w:rsidRPr="00901928">
        <w:rPr>
          <w:rFonts w:ascii="Times New Roman" w:hAnsi="Times New Roman" w:cs="Times New Roman"/>
        </w:rPr>
        <w:t xml:space="preserve">     </w:t>
      </w:r>
      <w:r w:rsidRPr="00901928">
        <w:rPr>
          <w:rFonts w:ascii="Times New Roman" w:hAnsi="Times New Roman" w:cs="Times New Roman"/>
        </w:rPr>
        <w:tab/>
      </w:r>
      <w:r w:rsidRPr="00901928">
        <w:rPr>
          <w:rFonts w:ascii="Times New Roman" w:hAnsi="Times New Roman" w:cs="Times New Roman"/>
        </w:rPr>
        <w:tab/>
        <w:t>Mean and Standard Deviation of AV and TM</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67</w:t>
      </w:r>
    </w:p>
    <w:p w:rsidR="00901928" w:rsidRPr="00901928" w:rsidRDefault="00901928" w:rsidP="00CC201F">
      <w:pPr>
        <w:spacing w:line="360" w:lineRule="auto"/>
        <w:rPr>
          <w:rFonts w:ascii="Times New Roman" w:hAnsi="Times New Roman" w:cs="Times New Roman"/>
        </w:rPr>
      </w:pPr>
      <w:r w:rsidRPr="00901928">
        <w:rPr>
          <w:rFonts w:ascii="Times New Roman" w:hAnsi="Times New Roman" w:cs="Times New Roman"/>
          <w:b/>
          <w:bCs/>
        </w:rPr>
        <w:t>Table 4.5:</w:t>
      </w:r>
      <w:r w:rsidRPr="00901928">
        <w:rPr>
          <w:rFonts w:ascii="Times New Roman" w:hAnsi="Times New Roman" w:cs="Times New Roman"/>
        </w:rPr>
        <w:t xml:space="preserve">   </w:t>
      </w:r>
      <w:r w:rsidRPr="00901928">
        <w:rPr>
          <w:rFonts w:ascii="Times New Roman" w:hAnsi="Times New Roman" w:cs="Times New Roman"/>
        </w:rPr>
        <w:tab/>
      </w:r>
      <w:r w:rsidRPr="00901928">
        <w:rPr>
          <w:rFonts w:ascii="Times New Roman" w:hAnsi="Times New Roman" w:cs="Times New Roman"/>
        </w:rPr>
        <w:tab/>
        <w:t xml:space="preserve">Summary of ANCOVA on VD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w:t>
      </w:r>
      <w:r w:rsidRPr="00901928">
        <w:rPr>
          <w:rFonts w:ascii="Times New Roman" w:hAnsi="Times New Roman" w:cs="Times New Roman"/>
        </w:rPr>
        <w:tab/>
        <w:t xml:space="preserve">             67</w:t>
      </w:r>
    </w:p>
    <w:p w:rsidR="00901928" w:rsidRPr="00901928" w:rsidRDefault="00901928" w:rsidP="00CC201F">
      <w:pPr>
        <w:spacing w:line="360" w:lineRule="auto"/>
        <w:rPr>
          <w:rFonts w:ascii="Times New Roman" w:hAnsi="Times New Roman" w:cs="Times New Roman"/>
        </w:rPr>
      </w:pPr>
      <w:r w:rsidRPr="00901928">
        <w:rPr>
          <w:rFonts w:ascii="Times New Roman" w:hAnsi="Times New Roman" w:cs="Times New Roman"/>
          <w:b/>
          <w:bCs/>
        </w:rPr>
        <w:t>Table 4.6:</w:t>
      </w:r>
      <w:r w:rsidRPr="00901928">
        <w:rPr>
          <w:rFonts w:ascii="Times New Roman" w:hAnsi="Times New Roman" w:cs="Times New Roman"/>
        </w:rPr>
        <w:t xml:space="preserve">     </w:t>
      </w:r>
      <w:r w:rsidRPr="00901928">
        <w:rPr>
          <w:rFonts w:ascii="Times New Roman" w:hAnsi="Times New Roman" w:cs="Times New Roman"/>
        </w:rPr>
        <w:tab/>
      </w:r>
      <w:r w:rsidRPr="00901928">
        <w:rPr>
          <w:rFonts w:ascii="Times New Roman" w:hAnsi="Times New Roman" w:cs="Times New Roman"/>
        </w:rPr>
        <w:tab/>
        <w:t xml:space="preserve">Summary of ANCOVA on AD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68</w:t>
      </w:r>
    </w:p>
    <w:p w:rsidR="00901928" w:rsidRPr="00901928" w:rsidRDefault="00901928" w:rsidP="00CC201F">
      <w:pPr>
        <w:spacing w:line="360" w:lineRule="auto"/>
        <w:rPr>
          <w:rFonts w:ascii="Times New Roman" w:hAnsi="Times New Roman" w:cs="Times New Roman"/>
        </w:rPr>
      </w:pPr>
      <w:r w:rsidRPr="00901928">
        <w:rPr>
          <w:rFonts w:ascii="Times New Roman" w:hAnsi="Times New Roman" w:cs="Times New Roman"/>
          <w:b/>
          <w:bCs/>
        </w:rPr>
        <w:t>Table 4.7:</w:t>
      </w:r>
      <w:r w:rsidRPr="00901928">
        <w:rPr>
          <w:rFonts w:ascii="Times New Roman" w:hAnsi="Times New Roman" w:cs="Times New Roman"/>
        </w:rPr>
        <w:t xml:space="preserve">     </w:t>
      </w:r>
      <w:r w:rsidRPr="00901928">
        <w:rPr>
          <w:rFonts w:ascii="Times New Roman" w:hAnsi="Times New Roman" w:cs="Times New Roman"/>
        </w:rPr>
        <w:tab/>
      </w:r>
      <w:r w:rsidRPr="00901928">
        <w:rPr>
          <w:rFonts w:ascii="Times New Roman" w:hAnsi="Times New Roman" w:cs="Times New Roman"/>
        </w:rPr>
        <w:tab/>
        <w:t>Summary of ANCOVA on KD</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69</w:t>
      </w:r>
    </w:p>
    <w:p w:rsidR="00901928" w:rsidRPr="00901928" w:rsidRDefault="00901928" w:rsidP="00CC201F">
      <w:pPr>
        <w:spacing w:line="360" w:lineRule="auto"/>
        <w:rPr>
          <w:rFonts w:ascii="Times New Roman" w:hAnsi="Times New Roman" w:cs="Times New Roman"/>
        </w:rPr>
      </w:pPr>
      <w:r w:rsidRPr="00901928">
        <w:rPr>
          <w:rFonts w:ascii="Times New Roman" w:hAnsi="Times New Roman" w:cs="Times New Roman"/>
          <w:b/>
          <w:bCs/>
        </w:rPr>
        <w:t>Table 4.8:</w:t>
      </w:r>
      <w:r w:rsidRPr="00901928">
        <w:rPr>
          <w:rFonts w:ascii="Times New Roman" w:hAnsi="Times New Roman" w:cs="Times New Roman"/>
        </w:rPr>
        <w:t xml:space="preserve">     </w:t>
      </w:r>
      <w:r w:rsidRPr="00901928">
        <w:rPr>
          <w:rFonts w:ascii="Times New Roman" w:hAnsi="Times New Roman" w:cs="Times New Roman"/>
        </w:rPr>
        <w:tab/>
      </w:r>
      <w:r w:rsidRPr="00901928">
        <w:rPr>
          <w:rFonts w:ascii="Times New Roman" w:hAnsi="Times New Roman" w:cs="Times New Roman"/>
        </w:rPr>
        <w:tab/>
        <w:t xml:space="preserve">Summary of ANCOVA on AV         </w:t>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r>
      <w:r w:rsidRPr="00901928">
        <w:rPr>
          <w:rFonts w:ascii="Times New Roman" w:hAnsi="Times New Roman" w:cs="Times New Roman"/>
        </w:rPr>
        <w:tab/>
        <w:t xml:space="preserve">             70</w:t>
      </w:r>
    </w:p>
    <w:p w:rsidR="00901928" w:rsidRPr="00901928" w:rsidRDefault="00901928" w:rsidP="00CC201F">
      <w:pPr>
        <w:spacing w:line="360" w:lineRule="auto"/>
        <w:rPr>
          <w:rFonts w:ascii="Times New Roman" w:hAnsi="Times New Roman" w:cs="Times New Roman"/>
        </w:rPr>
      </w:pPr>
    </w:p>
    <w:p w:rsidR="00CC201F" w:rsidRDefault="00CC201F" w:rsidP="00901928">
      <w:pPr>
        <w:spacing w:line="480" w:lineRule="auto"/>
        <w:jc w:val="center"/>
        <w:rPr>
          <w:rFonts w:ascii="Times New Roman" w:eastAsia="Times New Roman" w:hAnsi="Times New Roman" w:cs="Times New Roman"/>
          <w:b/>
          <w:sz w:val="24"/>
          <w:szCs w:val="24"/>
        </w:rPr>
      </w:pPr>
    </w:p>
    <w:p w:rsidR="00CC201F" w:rsidRDefault="00CC201F" w:rsidP="00901928">
      <w:pPr>
        <w:spacing w:line="480" w:lineRule="auto"/>
        <w:jc w:val="center"/>
        <w:rPr>
          <w:rFonts w:ascii="Times New Roman" w:eastAsia="Times New Roman" w:hAnsi="Times New Roman" w:cs="Times New Roman"/>
          <w:b/>
          <w:sz w:val="24"/>
          <w:szCs w:val="24"/>
        </w:rPr>
      </w:pPr>
    </w:p>
    <w:p w:rsidR="00CC201F" w:rsidRDefault="00CC201F" w:rsidP="00901928">
      <w:pPr>
        <w:spacing w:line="480" w:lineRule="auto"/>
        <w:jc w:val="center"/>
        <w:rPr>
          <w:rFonts w:ascii="Times New Roman" w:eastAsia="Times New Roman" w:hAnsi="Times New Roman" w:cs="Times New Roman"/>
          <w:b/>
          <w:sz w:val="24"/>
          <w:szCs w:val="24"/>
        </w:rPr>
      </w:pPr>
    </w:p>
    <w:p w:rsidR="00CC201F" w:rsidRDefault="00CC201F" w:rsidP="00901928">
      <w:pPr>
        <w:spacing w:line="480" w:lineRule="auto"/>
        <w:jc w:val="center"/>
        <w:rPr>
          <w:rFonts w:ascii="Times New Roman" w:eastAsia="Times New Roman" w:hAnsi="Times New Roman" w:cs="Times New Roman"/>
          <w:b/>
          <w:sz w:val="24"/>
          <w:szCs w:val="24"/>
        </w:rPr>
      </w:pPr>
    </w:p>
    <w:p w:rsidR="00CC201F" w:rsidRDefault="00CC201F" w:rsidP="00901928">
      <w:pPr>
        <w:spacing w:line="480" w:lineRule="auto"/>
        <w:jc w:val="center"/>
        <w:rPr>
          <w:rFonts w:ascii="Times New Roman" w:eastAsia="Times New Roman" w:hAnsi="Times New Roman" w:cs="Times New Roman"/>
          <w:b/>
          <w:sz w:val="24"/>
          <w:szCs w:val="24"/>
        </w:rPr>
      </w:pPr>
    </w:p>
    <w:p w:rsidR="00CC201F" w:rsidRDefault="00CC201F" w:rsidP="00901928">
      <w:pPr>
        <w:spacing w:line="480" w:lineRule="auto"/>
        <w:jc w:val="center"/>
        <w:rPr>
          <w:rFonts w:ascii="Times New Roman" w:eastAsia="Times New Roman" w:hAnsi="Times New Roman" w:cs="Times New Roman"/>
          <w:b/>
          <w:sz w:val="24"/>
          <w:szCs w:val="24"/>
        </w:rPr>
      </w:pPr>
    </w:p>
    <w:p w:rsidR="00CC201F" w:rsidRDefault="00CC201F" w:rsidP="00901928">
      <w:pPr>
        <w:spacing w:line="480" w:lineRule="auto"/>
        <w:jc w:val="center"/>
        <w:rPr>
          <w:rFonts w:ascii="Times New Roman" w:eastAsia="Times New Roman" w:hAnsi="Times New Roman" w:cs="Times New Roman"/>
          <w:b/>
          <w:sz w:val="24"/>
          <w:szCs w:val="24"/>
        </w:rPr>
      </w:pPr>
    </w:p>
    <w:p w:rsidR="00CC201F" w:rsidRDefault="00CC201F" w:rsidP="00901928">
      <w:pPr>
        <w:spacing w:line="480" w:lineRule="auto"/>
        <w:jc w:val="center"/>
        <w:rPr>
          <w:rFonts w:ascii="Times New Roman" w:eastAsia="Times New Roman" w:hAnsi="Times New Roman" w:cs="Times New Roman"/>
          <w:b/>
          <w:sz w:val="24"/>
          <w:szCs w:val="24"/>
        </w:rPr>
      </w:pPr>
    </w:p>
    <w:p w:rsidR="00CC201F" w:rsidRDefault="00CC201F" w:rsidP="00901928">
      <w:pPr>
        <w:spacing w:line="480" w:lineRule="auto"/>
        <w:jc w:val="center"/>
        <w:rPr>
          <w:rFonts w:ascii="Times New Roman" w:eastAsia="Times New Roman" w:hAnsi="Times New Roman" w:cs="Times New Roman"/>
          <w:b/>
          <w:sz w:val="24"/>
          <w:szCs w:val="24"/>
        </w:rPr>
      </w:pPr>
    </w:p>
    <w:p w:rsidR="00CC201F" w:rsidRDefault="00CC201F" w:rsidP="00901928">
      <w:pPr>
        <w:spacing w:line="480" w:lineRule="auto"/>
        <w:jc w:val="center"/>
        <w:rPr>
          <w:rFonts w:ascii="Times New Roman" w:eastAsia="Times New Roman" w:hAnsi="Times New Roman" w:cs="Times New Roman"/>
          <w:b/>
          <w:sz w:val="24"/>
          <w:szCs w:val="24"/>
        </w:rPr>
      </w:pPr>
    </w:p>
    <w:p w:rsidR="00CC201F" w:rsidRDefault="00CC201F" w:rsidP="00901928">
      <w:pPr>
        <w:spacing w:line="480" w:lineRule="auto"/>
        <w:jc w:val="center"/>
        <w:rPr>
          <w:rFonts w:ascii="Times New Roman" w:eastAsia="Times New Roman" w:hAnsi="Times New Roman" w:cs="Times New Roman"/>
          <w:b/>
          <w:sz w:val="24"/>
          <w:szCs w:val="24"/>
        </w:rPr>
      </w:pPr>
    </w:p>
    <w:p w:rsidR="00CC201F" w:rsidRDefault="00CC201F" w:rsidP="00901928">
      <w:pPr>
        <w:spacing w:line="480" w:lineRule="auto"/>
        <w:jc w:val="center"/>
        <w:rPr>
          <w:rFonts w:ascii="Times New Roman" w:eastAsia="Times New Roman" w:hAnsi="Times New Roman" w:cs="Times New Roman"/>
          <w:b/>
          <w:sz w:val="24"/>
          <w:szCs w:val="24"/>
        </w:rPr>
      </w:pPr>
    </w:p>
    <w:p w:rsidR="00CC201F" w:rsidRDefault="00CC201F" w:rsidP="00901928">
      <w:pPr>
        <w:spacing w:line="480" w:lineRule="auto"/>
        <w:jc w:val="center"/>
        <w:rPr>
          <w:rFonts w:ascii="Times New Roman" w:eastAsia="Times New Roman" w:hAnsi="Times New Roman" w:cs="Times New Roman"/>
          <w:b/>
          <w:sz w:val="24"/>
          <w:szCs w:val="24"/>
        </w:rPr>
      </w:pPr>
    </w:p>
    <w:p w:rsidR="00CC201F" w:rsidRDefault="00CC201F" w:rsidP="00901928">
      <w:pPr>
        <w:spacing w:line="480" w:lineRule="auto"/>
        <w:jc w:val="center"/>
        <w:rPr>
          <w:rFonts w:ascii="Times New Roman" w:eastAsia="Times New Roman" w:hAnsi="Times New Roman" w:cs="Times New Roman"/>
          <w:b/>
          <w:sz w:val="24"/>
          <w:szCs w:val="24"/>
        </w:rPr>
      </w:pPr>
    </w:p>
    <w:p w:rsidR="00CC201F" w:rsidRDefault="00CC201F" w:rsidP="00901928">
      <w:pPr>
        <w:spacing w:line="480" w:lineRule="auto"/>
        <w:jc w:val="center"/>
        <w:rPr>
          <w:rFonts w:ascii="Times New Roman" w:eastAsia="Times New Roman" w:hAnsi="Times New Roman" w:cs="Times New Roman"/>
          <w:b/>
          <w:sz w:val="24"/>
          <w:szCs w:val="24"/>
        </w:rPr>
      </w:pPr>
    </w:p>
    <w:p w:rsidR="00CC201F" w:rsidRDefault="00CC201F" w:rsidP="00901928">
      <w:pPr>
        <w:spacing w:line="480" w:lineRule="auto"/>
        <w:jc w:val="center"/>
        <w:rPr>
          <w:rFonts w:ascii="Times New Roman" w:eastAsia="Times New Roman" w:hAnsi="Times New Roman" w:cs="Times New Roman"/>
          <w:b/>
          <w:sz w:val="24"/>
          <w:szCs w:val="24"/>
        </w:rPr>
      </w:pPr>
    </w:p>
    <w:p w:rsidR="00CC201F" w:rsidRDefault="00CC201F" w:rsidP="00901928">
      <w:pPr>
        <w:spacing w:line="480" w:lineRule="auto"/>
        <w:jc w:val="center"/>
        <w:rPr>
          <w:rFonts w:ascii="Times New Roman" w:eastAsia="Times New Roman" w:hAnsi="Times New Roman" w:cs="Times New Roman"/>
          <w:b/>
          <w:sz w:val="24"/>
          <w:szCs w:val="24"/>
        </w:rPr>
      </w:pPr>
    </w:p>
    <w:p w:rsidR="00CC201F" w:rsidRDefault="00CC201F" w:rsidP="00CC201F">
      <w:pPr>
        <w:spacing w:line="480" w:lineRule="auto"/>
        <w:rPr>
          <w:rFonts w:ascii="Times New Roman" w:eastAsia="Times New Roman" w:hAnsi="Times New Roman" w:cs="Times New Roman"/>
          <w:b/>
          <w:sz w:val="24"/>
          <w:szCs w:val="24"/>
        </w:rPr>
      </w:pPr>
    </w:p>
    <w:p w:rsidR="00CC201F" w:rsidRDefault="00CC201F" w:rsidP="00CC201F">
      <w:pPr>
        <w:spacing w:line="480" w:lineRule="auto"/>
        <w:rPr>
          <w:rFonts w:ascii="Times New Roman" w:eastAsia="Times New Roman" w:hAnsi="Times New Roman" w:cs="Times New Roman"/>
          <w:b/>
          <w:sz w:val="24"/>
          <w:szCs w:val="24"/>
        </w:rPr>
      </w:pPr>
    </w:p>
    <w:p w:rsidR="0048071E" w:rsidRDefault="0048071E" w:rsidP="00901928">
      <w:pPr>
        <w:spacing w:line="480" w:lineRule="auto"/>
        <w:jc w:val="center"/>
        <w:rPr>
          <w:rFonts w:ascii="Times New Roman" w:eastAsia="Times New Roman" w:hAnsi="Times New Roman" w:cs="Times New Roman"/>
          <w:b/>
          <w:sz w:val="24"/>
          <w:szCs w:val="24"/>
        </w:rPr>
        <w:sectPr w:rsidR="0048071E" w:rsidSect="0048071E">
          <w:pgSz w:w="11909" w:h="16834"/>
          <w:pgMar w:top="1440" w:right="1440" w:bottom="1440" w:left="1440" w:header="720" w:footer="720" w:gutter="0"/>
          <w:pgNumType w:fmt="lowerRoman"/>
          <w:cols w:space="720"/>
        </w:sectPr>
      </w:pPr>
    </w:p>
    <w:p w:rsidR="00A7768B" w:rsidRPr="00901928" w:rsidRDefault="00522E72" w:rsidP="00901928">
      <w:pPr>
        <w:spacing w:line="480" w:lineRule="auto"/>
        <w:jc w:val="center"/>
        <w:rPr>
          <w:rFonts w:ascii="Times New Roman" w:eastAsia="Times New Roman" w:hAnsi="Times New Roman" w:cs="Times New Roman"/>
          <w:b/>
          <w:sz w:val="24"/>
          <w:szCs w:val="24"/>
        </w:rPr>
      </w:pPr>
      <w:r w:rsidRPr="00901928">
        <w:rPr>
          <w:rFonts w:ascii="Times New Roman" w:eastAsia="Times New Roman" w:hAnsi="Times New Roman" w:cs="Times New Roman"/>
          <w:b/>
          <w:sz w:val="24"/>
          <w:szCs w:val="24"/>
        </w:rPr>
        <w:lastRenderedPageBreak/>
        <w:t>CHAPTER ONE</w:t>
      </w:r>
    </w:p>
    <w:p w:rsidR="00A7768B" w:rsidRDefault="00522E72">
      <w:pPr>
        <w:spacing w:line="48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INTRODUCTION</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1.1 Background to the Study</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Numeracy skills are fundamental in early childhood education, forming the foundation for later mathematical understanding and problem-solving abilities. In early childhood centers, children are introduced to numbers, patterns, measurement, and basic arithmetic in ways that are engaging and developmentally appropriate. Also, numeracy skills are very crucial for children's cognitive development and future academic success. Basically, children who develop strong number sense in early years are more likely to excel in mathematics in later grades. Numeracy skill in early childhood goes beyond counting; it involves recognizing numbers, understanding quantity, making comparisons, and identifying patterns. These skills help children develop logical thinking and problem-solving abilities, which are essential in everyday life. Early exposure to numeracy fosters confidence, reduces math anxiety, and ensures children are prepared for more complex future mathematical problems.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In early childhood education, particularly in preschool settings, numeracy acquisition is foundational for later mathematical proficiency and problem-solving skills. The acquisition of numeracy skills among preschoolers is influenced by various factors, including the learning environment, instructional strategies, socio-cultural influences, and individual cognitive development. The acquisition of this skill is fundamentally linked to cognitive development. Numeracy involves not only recognizing numbers but also understanding concepts such as quantity, patterns, and spatial awareness. As observed by Kent (2022), children develop an intuitive sense of numbers before formal instruction begins, often referred to as "number sense. This innate ability includes basic skills such as identification of numbers, counting of numbers, differentiation of numbers in digits and arranging of numbers. As children progress, they acquire the ability to count sequentially, recognize numerical symbols, and perform simple </w:t>
      </w:r>
      <w:r>
        <w:rPr>
          <w:rFonts w:ascii="Times New Roman" w:eastAsia="Times New Roman" w:hAnsi="Times New Roman" w:cs="Times New Roman"/>
          <w:sz w:val="24"/>
          <w:szCs w:val="24"/>
        </w:rPr>
        <w:lastRenderedPageBreak/>
        <w:t xml:space="preserve">operations like addition and subtraction. Early childhood educators play a crucial role in nurturing these skills by providing structured activities that could align with the children's developmental stage.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Having seen how numerical skills are fundamental to a child’s cognitive development, and how early childhood education plays a crucial role in shaping a strong numeracy foundation. In preschools, children gradually acquire essential number concepts such </w:t>
      </w:r>
      <w:proofErr w:type="gramStart"/>
      <w:r>
        <w:rPr>
          <w:rFonts w:ascii="Times New Roman" w:eastAsia="Times New Roman" w:hAnsi="Times New Roman" w:cs="Times New Roman"/>
          <w:sz w:val="24"/>
          <w:szCs w:val="24"/>
        </w:rPr>
        <w:t>as ;</w:t>
      </w:r>
      <w:proofErr w:type="gramEnd"/>
      <w:r>
        <w:rPr>
          <w:rFonts w:ascii="Times New Roman" w:eastAsia="Times New Roman" w:hAnsi="Times New Roman" w:cs="Times New Roman"/>
          <w:sz w:val="24"/>
          <w:szCs w:val="24"/>
        </w:rPr>
        <w:t xml:space="preserve"> Identification of Numbers, Counting of Numbers, Differentiation of numbers in digits as well as Arranging numbers in correct order.</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Identification of </w:t>
      </w:r>
      <w:proofErr w:type="gramStart"/>
      <w:r>
        <w:rPr>
          <w:rFonts w:ascii="Times New Roman" w:eastAsia="Times New Roman" w:hAnsi="Times New Roman" w:cs="Times New Roman"/>
          <w:sz w:val="24"/>
          <w:szCs w:val="24"/>
        </w:rPr>
        <w:t>Numbers  involves</w:t>
      </w:r>
      <w:proofErr w:type="gramEnd"/>
      <w:r>
        <w:rPr>
          <w:rFonts w:ascii="Times New Roman" w:eastAsia="Times New Roman" w:hAnsi="Times New Roman" w:cs="Times New Roman"/>
          <w:sz w:val="24"/>
          <w:szCs w:val="24"/>
        </w:rPr>
        <w:t xml:space="preserve"> recognizing and identifying numbers (0-100</w:t>
      </w:r>
      <w:proofErr w:type="gramStart"/>
      <w:r>
        <w:rPr>
          <w:rFonts w:ascii="Times New Roman" w:eastAsia="Times New Roman" w:hAnsi="Times New Roman" w:cs="Times New Roman"/>
          <w:sz w:val="24"/>
          <w:szCs w:val="24"/>
        </w:rPr>
        <w:t>),understanding</w:t>
      </w:r>
      <w:proofErr w:type="gramEnd"/>
      <w:r>
        <w:rPr>
          <w:rFonts w:ascii="Times New Roman" w:eastAsia="Times New Roman" w:hAnsi="Times New Roman" w:cs="Times New Roman"/>
          <w:sz w:val="24"/>
          <w:szCs w:val="24"/>
        </w:rPr>
        <w:t xml:space="preserve"> the concept of numbers and their representations (e.g., 5, five, V) as well as </w:t>
      </w:r>
      <w:proofErr w:type="gramStart"/>
      <w:r>
        <w:rPr>
          <w:rFonts w:ascii="Times New Roman" w:eastAsia="Times New Roman" w:hAnsi="Times New Roman" w:cs="Times New Roman"/>
          <w:sz w:val="24"/>
          <w:szCs w:val="24"/>
        </w:rPr>
        <w:t>the  ability</w:t>
      </w:r>
      <w:proofErr w:type="gramEnd"/>
      <w:r>
        <w:rPr>
          <w:rFonts w:ascii="Times New Roman" w:eastAsia="Times New Roman" w:hAnsi="Times New Roman" w:cs="Times New Roman"/>
          <w:sz w:val="24"/>
          <w:szCs w:val="24"/>
        </w:rPr>
        <w:t xml:space="preserve"> to point out or circle numbers in a sequence or array.</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Counting of Numbers deals with reciting numbers in sequence (e.g., 1, 2, 3, …), understanding the concept of "one-to-one correspondence" (each object counted corresponds to one number) and ability to count objects up to 100 or more.</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Differentiation of Numbers in Digits has to do with recognizing and understanding the difference between single-digit numbers (0-9) and multi-digit numbers (10-100</w:t>
      </w:r>
      <w:proofErr w:type="gramStart"/>
      <w:r>
        <w:rPr>
          <w:rFonts w:ascii="Times New Roman" w:eastAsia="Times New Roman" w:hAnsi="Times New Roman" w:cs="Times New Roman"/>
          <w:sz w:val="24"/>
          <w:szCs w:val="24"/>
        </w:rPr>
        <w:t>),identifying</w:t>
      </w:r>
      <w:proofErr w:type="gramEnd"/>
      <w:r>
        <w:rPr>
          <w:rFonts w:ascii="Times New Roman" w:eastAsia="Times New Roman" w:hAnsi="Times New Roman" w:cs="Times New Roman"/>
          <w:sz w:val="24"/>
          <w:szCs w:val="24"/>
        </w:rPr>
        <w:t xml:space="preserve"> the tens and </w:t>
      </w:r>
      <w:proofErr w:type="gramStart"/>
      <w:r>
        <w:rPr>
          <w:rFonts w:ascii="Times New Roman" w:eastAsia="Times New Roman" w:hAnsi="Times New Roman" w:cs="Times New Roman"/>
          <w:sz w:val="24"/>
          <w:szCs w:val="24"/>
        </w:rPr>
        <w:t>units</w:t>
      </w:r>
      <w:proofErr w:type="gramEnd"/>
      <w:r>
        <w:rPr>
          <w:rFonts w:ascii="Times New Roman" w:eastAsia="Times New Roman" w:hAnsi="Times New Roman" w:cs="Times New Roman"/>
          <w:sz w:val="24"/>
          <w:szCs w:val="24"/>
        </w:rPr>
        <w:t xml:space="preserve"> places in two-digit numbers as well as understanding the concept of place value (hundreds, tens, ones). Also, </w:t>
      </w:r>
      <w:proofErr w:type="gramStart"/>
      <w:r>
        <w:rPr>
          <w:rFonts w:ascii="Times New Roman" w:eastAsia="Times New Roman" w:hAnsi="Times New Roman" w:cs="Times New Roman"/>
          <w:sz w:val="24"/>
          <w:szCs w:val="24"/>
        </w:rPr>
        <w:t>Some</w:t>
      </w:r>
      <w:proofErr w:type="gramEnd"/>
      <w:r>
        <w:rPr>
          <w:rFonts w:ascii="Times New Roman" w:eastAsia="Times New Roman" w:hAnsi="Times New Roman" w:cs="Times New Roman"/>
          <w:sz w:val="24"/>
          <w:szCs w:val="24"/>
        </w:rPr>
        <w:t xml:space="preserve"> preschoolers may initially confuse similar-looking numbers, such as "6" and "9" or "2" and "5," making it essential to provide focused instruction.</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Arranging Numbers in Correct Order </w:t>
      </w:r>
      <w:proofErr w:type="gramStart"/>
      <w:r>
        <w:rPr>
          <w:rFonts w:ascii="Times New Roman" w:eastAsia="Times New Roman" w:hAnsi="Times New Roman" w:cs="Times New Roman"/>
          <w:sz w:val="24"/>
          <w:szCs w:val="24"/>
        </w:rPr>
        <w:t>involves ;</w:t>
      </w:r>
      <w:proofErr w:type="gramEnd"/>
      <w:r>
        <w:rPr>
          <w:rFonts w:ascii="Times New Roman" w:eastAsia="Times New Roman" w:hAnsi="Times New Roman" w:cs="Times New Roman"/>
          <w:sz w:val="24"/>
          <w:szCs w:val="24"/>
        </w:rPr>
        <w:t xml:space="preserve"> Ordering numbers from smallest to largest (e.g., 1, 2, 3, ...</w:t>
      </w:r>
      <w:proofErr w:type="gramStart"/>
      <w:r>
        <w:rPr>
          <w:rFonts w:ascii="Times New Roman" w:eastAsia="Times New Roman" w:hAnsi="Times New Roman" w:cs="Times New Roman"/>
          <w:sz w:val="24"/>
          <w:szCs w:val="24"/>
        </w:rPr>
        <w:t>),understanding</w:t>
      </w:r>
      <w:proofErr w:type="gramEnd"/>
      <w:r>
        <w:rPr>
          <w:rFonts w:ascii="Times New Roman" w:eastAsia="Times New Roman" w:hAnsi="Times New Roman" w:cs="Times New Roman"/>
          <w:sz w:val="24"/>
          <w:szCs w:val="24"/>
        </w:rPr>
        <w:t xml:space="preserve"> the concept of "greater than" and "less than" </w:t>
      </w:r>
      <w:proofErr w:type="gramStart"/>
      <w:r>
        <w:rPr>
          <w:rFonts w:ascii="Times New Roman" w:eastAsia="Times New Roman" w:hAnsi="Times New Roman" w:cs="Times New Roman"/>
          <w:sz w:val="24"/>
          <w:szCs w:val="24"/>
        </w:rPr>
        <w:t>and  the</w:t>
      </w:r>
      <w:proofErr w:type="gramEnd"/>
      <w:r>
        <w:rPr>
          <w:rFonts w:ascii="Times New Roman" w:eastAsia="Times New Roman" w:hAnsi="Times New Roman" w:cs="Times New Roman"/>
          <w:sz w:val="24"/>
          <w:szCs w:val="24"/>
        </w:rPr>
        <w:t xml:space="preserve"> ability to arrange numbers in sequence, including single-digit and multi-digit </w:t>
      </w:r>
      <w:proofErr w:type="spellStart"/>
      <w:proofErr w:type="gramStart"/>
      <w:r>
        <w:rPr>
          <w:rFonts w:ascii="Times New Roman" w:eastAsia="Times New Roman" w:hAnsi="Times New Roman" w:cs="Times New Roman"/>
          <w:sz w:val="24"/>
          <w:szCs w:val="24"/>
        </w:rPr>
        <w:t>numbers.This</w:t>
      </w:r>
      <w:proofErr w:type="spellEnd"/>
      <w:proofErr w:type="gramEnd"/>
      <w:r>
        <w:rPr>
          <w:rFonts w:ascii="Times New Roman" w:eastAsia="Times New Roman" w:hAnsi="Times New Roman" w:cs="Times New Roman"/>
          <w:sz w:val="24"/>
          <w:szCs w:val="24"/>
        </w:rPr>
        <w:t xml:space="preserve"> skill helps children understand numerical sequences and the relationships between numbers. Initially, preschoolers practice placing numbers in sequential order using number lines, puzzle pieces, </w:t>
      </w:r>
      <w:r>
        <w:rPr>
          <w:rFonts w:ascii="Times New Roman" w:eastAsia="Times New Roman" w:hAnsi="Times New Roman" w:cs="Times New Roman"/>
          <w:sz w:val="24"/>
          <w:szCs w:val="24"/>
        </w:rPr>
        <w:lastRenderedPageBreak/>
        <w:t>and interactive games. They learn the concept of increasing and decreasing order (ascending and descending).</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Differentiation support strategies in preschools refer to instructional approaches that caregivers use to meet the diverse learning needs, abilities, and interests of young children. Since preschoolers develop at different rates, a one-size-fits-all approach to teaching is ineffective. Some children grasp concepts quickly, while others need more time and support. Differentiation ensures that each child receives an appropriate level of challenge and support, fostering cognitive, social, and emotional development. Caregivers play a crucial role in implementing differentiation strategies by adjusting the learning environment, modifying teaching methods, and providing individualized support. Basically, differentiation in early childhood education involves tailoring learning experiences to accommodate individual differences among preschoolers. It recognizes that children have varied learning styles, developmental levels, and interests. This process may involve visual differentiation, auditory differentiation, kinesthetic differentiation and audio-visual differentiation.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Visual differentiation is a teaching strategy that uses visual aids and approaches to help preschoolers understand complex concepts. It involves using images, diagrams, colors, and spatial organization to enhance learning and retention. In using this differentiation support strategy, caregivers can make use of flowcharts, mind maps, and infographics to simplify complex numerical information.</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Another strategy is auditory differentiation. This differentiation </w:t>
      </w:r>
      <w:proofErr w:type="gramStart"/>
      <w:r>
        <w:rPr>
          <w:rFonts w:ascii="Times New Roman" w:eastAsia="Times New Roman" w:hAnsi="Times New Roman" w:cs="Times New Roman"/>
          <w:sz w:val="24"/>
          <w:szCs w:val="24"/>
        </w:rPr>
        <w:t>strategy  involves</w:t>
      </w:r>
      <w:proofErr w:type="gramEnd"/>
      <w:r>
        <w:rPr>
          <w:rFonts w:ascii="Times New Roman" w:eastAsia="Times New Roman" w:hAnsi="Times New Roman" w:cs="Times New Roman"/>
          <w:sz w:val="24"/>
          <w:szCs w:val="24"/>
        </w:rPr>
        <w:t xml:space="preserve"> using sound-based methods to enhance understanding and retention of information. This strategy is aimed at enhancing learning experiences for students who prefer verbal instructions and auditory stimuli. However, this does not rule out the fact that other learners, who do not fall in this category, can also benefit from this method. Instead of relying solely on traditional reading </w:t>
      </w:r>
      <w:r>
        <w:rPr>
          <w:rFonts w:ascii="Times New Roman" w:eastAsia="Times New Roman" w:hAnsi="Times New Roman" w:cs="Times New Roman"/>
          <w:sz w:val="24"/>
          <w:szCs w:val="24"/>
        </w:rPr>
        <w:lastRenderedPageBreak/>
        <w:t xml:space="preserve">and writing tasks, teachers using this approach emphasize spoken instructions, discussions, and auditory-based activities. </w:t>
      </w:r>
    </w:p>
    <w:p w:rsidR="00A7768B" w:rsidRDefault="00A7768B">
      <w:pPr>
        <w:spacing w:line="480" w:lineRule="auto"/>
        <w:rPr>
          <w:rFonts w:ascii="Times New Roman" w:eastAsia="Times New Roman" w:hAnsi="Times New Roman" w:cs="Times New Roman"/>
          <w:sz w:val="24"/>
          <w:szCs w:val="24"/>
        </w:rPr>
      </w:pP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Also worthy of note is kinesthetic differentiation support strategy. This strategy is an instructional approach that tailors learning </w:t>
      </w:r>
      <w:proofErr w:type="gramStart"/>
      <w:r>
        <w:rPr>
          <w:rFonts w:ascii="Times New Roman" w:eastAsia="Times New Roman" w:hAnsi="Times New Roman" w:cs="Times New Roman"/>
          <w:sz w:val="24"/>
          <w:szCs w:val="24"/>
        </w:rPr>
        <w:t>experiences  through</w:t>
      </w:r>
      <w:proofErr w:type="gramEnd"/>
      <w:r>
        <w:rPr>
          <w:rFonts w:ascii="Times New Roman" w:eastAsia="Times New Roman" w:hAnsi="Times New Roman" w:cs="Times New Roman"/>
          <w:sz w:val="24"/>
          <w:szCs w:val="24"/>
        </w:rPr>
        <w:t xml:space="preserve"> movement, touch, and hands-on activities. In early childhood education, the use of kinesthetic differentiation, helps learners benefit from physically engaging activities rather than passive listening or visual learning. This strategy involves incorporating movement-based and tactile experiences into lessons to enhance understanding, retention, and engagement.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Audio-visual differentiation support strategy is another vital one. This strategy combines both auditory (listening) and visual (seeing) elements to support diverse differentiation strategies. This strategy is an instructional approach that integrates both auditory (sound-based) and visual (sight-based) learning resources to cater to the diverse needs of preschoolers. This strategy is particularly effective in early childhood education, where children have different learning styles, developmental levels, and sensory preferences. By incorporating both auditory and visual elements, caregivers ensure that children engage with learning materials in ways that suit their cognitive abilities and processing strengths during numerical exercise.</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Thus far, the study </w:t>
      </w:r>
      <w:proofErr w:type="gramStart"/>
      <w:r>
        <w:rPr>
          <w:rFonts w:ascii="Times New Roman" w:eastAsia="Times New Roman" w:hAnsi="Times New Roman" w:cs="Times New Roman"/>
          <w:sz w:val="24"/>
          <w:szCs w:val="24"/>
        </w:rPr>
        <w:t>have</w:t>
      </w:r>
      <w:proofErr w:type="gramEnd"/>
      <w:r>
        <w:rPr>
          <w:rFonts w:ascii="Times New Roman" w:eastAsia="Times New Roman" w:hAnsi="Times New Roman" w:cs="Times New Roman"/>
          <w:sz w:val="24"/>
          <w:szCs w:val="24"/>
        </w:rPr>
        <w:t xml:space="preserve"> considered the possible ways in which differentiation support strategy can be used within the early childhood classroom in order to tailor learning to the diverse need of the children. As indicated by Hannula (2015), differentiation support strategy is a powerful instructional approach that can significantly enhance the acquisition of numeracy skills among </w:t>
      </w:r>
      <w:proofErr w:type="spellStart"/>
      <w:proofErr w:type="gramStart"/>
      <w:r>
        <w:rPr>
          <w:rFonts w:ascii="Times New Roman" w:eastAsia="Times New Roman" w:hAnsi="Times New Roman" w:cs="Times New Roman"/>
          <w:sz w:val="24"/>
          <w:szCs w:val="24"/>
        </w:rPr>
        <w:t>preschoolers.It</w:t>
      </w:r>
      <w:proofErr w:type="spellEnd"/>
      <w:proofErr w:type="gramEnd"/>
      <w:r>
        <w:rPr>
          <w:rFonts w:ascii="Times New Roman" w:eastAsia="Times New Roman" w:hAnsi="Times New Roman" w:cs="Times New Roman"/>
          <w:sz w:val="24"/>
          <w:szCs w:val="24"/>
        </w:rPr>
        <w:t xml:space="preserve"> can improve numeracy skills in preschoolers as they enter classrooms with varying levels of math readiness and learning styles. Despite the observes importance the traditional one-size-fits-all instruction has been the popular approach used in early childhood classrooms. It is against this backdrop, that it was necessary for the study to </w:t>
      </w:r>
      <w:r>
        <w:rPr>
          <w:rFonts w:ascii="Times New Roman" w:eastAsia="Times New Roman" w:hAnsi="Times New Roman" w:cs="Times New Roman"/>
          <w:sz w:val="24"/>
          <w:szCs w:val="24"/>
        </w:rPr>
        <w:lastRenderedPageBreak/>
        <w:t>investigate the relationship between differentiation support strategy and acquisition of numeracy skill among preschoolers in public preschools in Rivers East Senatorial District of Rivers State.</w:t>
      </w: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1.2. Statement of the Problem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The acquisition of numeracy skills among preschoolers is crucial for their cognitive and academic development. However, many children in public early childhood centers struggle with foundational numerical concepts due to variations in learning abilities, teaching strategies, and instructional support. Differentiation support strategies, which involve tailoring instruction to meet the diverse learning needs of children, have been identified as a potential solution to enhance numeracy skill acquisition. Despite the recognized importance of differentiated instruction, its implementation in early childhood education remains inconsistent, particularly in public preschool settings with large class sizes and limited resources.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In view of the above, this study seeks to investigate the relationship between differentiation support strategies and the acquisition of numeracy skills among preschoolers in public </w:t>
      </w:r>
      <w:proofErr w:type="gramStart"/>
      <w:r>
        <w:rPr>
          <w:rFonts w:ascii="Times New Roman" w:eastAsia="Times New Roman" w:hAnsi="Times New Roman" w:cs="Times New Roman"/>
          <w:sz w:val="24"/>
          <w:szCs w:val="24"/>
        </w:rPr>
        <w:t>preschools  in</w:t>
      </w:r>
      <w:proofErr w:type="gramEnd"/>
      <w:r>
        <w:rPr>
          <w:rFonts w:ascii="Times New Roman" w:eastAsia="Times New Roman" w:hAnsi="Times New Roman" w:cs="Times New Roman"/>
          <w:sz w:val="24"/>
          <w:szCs w:val="24"/>
        </w:rPr>
        <w:t xml:space="preserve"> Rivers East Senatorial District of Rivers State.</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1.3. Aim and Objectives of the Study</w:t>
      </w:r>
      <w:r>
        <w:rPr>
          <w:rFonts w:ascii="Times New Roman" w:eastAsia="Times New Roman" w:hAnsi="Times New Roman" w:cs="Times New Roman"/>
          <w:sz w:val="24"/>
          <w:szCs w:val="24"/>
        </w:rPr>
        <w:t xml:space="preserve">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The main aim of the study is to investigate the re</w:t>
      </w:r>
      <w:r>
        <w:rPr>
          <w:rFonts w:ascii="Times New Roman" w:eastAsia="Times New Roman" w:hAnsi="Times New Roman" w:cs="Times New Roman"/>
          <w:color w:val="000000"/>
          <w:sz w:val="24"/>
          <w:szCs w:val="24"/>
        </w:rPr>
        <w:t>lationship between differentiation support strategies and the acquisition of numeracy skills among preschoolers in public preschools in Rivers East Senatorial District of Rivers State. S</w:t>
      </w:r>
      <w:r>
        <w:rPr>
          <w:rFonts w:ascii="Times New Roman" w:eastAsia="Times New Roman" w:hAnsi="Times New Roman" w:cs="Times New Roman"/>
          <w:sz w:val="24"/>
          <w:szCs w:val="24"/>
        </w:rPr>
        <w:t>pecifically, the study will:</w:t>
      </w:r>
    </w:p>
    <w:p w:rsidR="00A7768B" w:rsidRDefault="00522E72">
      <w:pPr>
        <w:numPr>
          <w:ilvl w:val="0"/>
          <w:numId w:val="15"/>
        </w:numPr>
        <w:pBdr>
          <w:top w:val="nil"/>
          <w:left w:val="nil"/>
          <w:bottom w:val="nil"/>
          <w:right w:val="nil"/>
          <w:between w:val="nil"/>
        </w:pBd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Determine the mean difference in presc</w:t>
      </w:r>
      <w:r>
        <w:rPr>
          <w:rFonts w:ascii="Times New Roman" w:eastAsia="Times New Roman" w:hAnsi="Times New Roman" w:cs="Times New Roman"/>
          <w:sz w:val="24"/>
          <w:szCs w:val="24"/>
        </w:rPr>
        <w:t>ho</w:t>
      </w:r>
      <w:r>
        <w:rPr>
          <w:rFonts w:ascii="Times New Roman" w:eastAsia="Times New Roman" w:hAnsi="Times New Roman" w:cs="Times New Roman"/>
          <w:color w:val="000000"/>
          <w:sz w:val="24"/>
          <w:szCs w:val="24"/>
        </w:rPr>
        <w:t>olers' acquisition of numeracy skills between those taught using visual differentiation support strategy and those taught using traditional method of teaching in public preschools in Rivers East Senatorial District of Rivers State.</w:t>
      </w:r>
    </w:p>
    <w:p w:rsidR="00A7768B" w:rsidRDefault="00522E72">
      <w:pPr>
        <w:numPr>
          <w:ilvl w:val="0"/>
          <w:numId w:val="15"/>
        </w:numPr>
        <w:pBdr>
          <w:top w:val="nil"/>
          <w:left w:val="nil"/>
          <w:bottom w:val="nil"/>
          <w:right w:val="nil"/>
          <w:between w:val="nil"/>
        </w:pBd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Examine the mean difference in presc</w:t>
      </w:r>
      <w:r>
        <w:rPr>
          <w:rFonts w:ascii="Times New Roman" w:eastAsia="Times New Roman" w:hAnsi="Times New Roman" w:cs="Times New Roman"/>
          <w:sz w:val="24"/>
          <w:szCs w:val="24"/>
        </w:rPr>
        <w:t>ho</w:t>
      </w:r>
      <w:r>
        <w:rPr>
          <w:rFonts w:ascii="Times New Roman" w:eastAsia="Times New Roman" w:hAnsi="Times New Roman" w:cs="Times New Roman"/>
          <w:color w:val="000000"/>
          <w:sz w:val="24"/>
          <w:szCs w:val="24"/>
        </w:rPr>
        <w:t xml:space="preserve">olers' acquisition of numeracy skills between those taught using audio differentiation support strategy and those taught using </w:t>
      </w:r>
      <w:r>
        <w:rPr>
          <w:rFonts w:ascii="Times New Roman" w:eastAsia="Times New Roman" w:hAnsi="Times New Roman" w:cs="Times New Roman"/>
          <w:color w:val="000000"/>
          <w:sz w:val="24"/>
          <w:szCs w:val="24"/>
        </w:rPr>
        <w:lastRenderedPageBreak/>
        <w:t>traditional method of teaching in public preschools in Rivers East Senatorial District of Rivers State.</w:t>
      </w:r>
    </w:p>
    <w:p w:rsidR="00A7768B" w:rsidRDefault="00522E72">
      <w:pPr>
        <w:numPr>
          <w:ilvl w:val="0"/>
          <w:numId w:val="15"/>
        </w:numPr>
        <w:pBdr>
          <w:top w:val="nil"/>
          <w:left w:val="nil"/>
          <w:bottom w:val="nil"/>
          <w:right w:val="nil"/>
          <w:between w:val="nil"/>
        </w:pBd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Find </w:t>
      </w:r>
      <w:proofErr w:type="gramStart"/>
      <w:r>
        <w:rPr>
          <w:rFonts w:ascii="Times New Roman" w:eastAsia="Times New Roman" w:hAnsi="Times New Roman" w:cs="Times New Roman"/>
          <w:color w:val="000000"/>
          <w:sz w:val="24"/>
          <w:szCs w:val="24"/>
        </w:rPr>
        <w:t>out  the</w:t>
      </w:r>
      <w:proofErr w:type="gramEnd"/>
      <w:r>
        <w:rPr>
          <w:rFonts w:ascii="Times New Roman" w:eastAsia="Times New Roman" w:hAnsi="Times New Roman" w:cs="Times New Roman"/>
          <w:color w:val="000000"/>
          <w:sz w:val="24"/>
          <w:szCs w:val="24"/>
        </w:rPr>
        <w:t xml:space="preserve"> mean difference in presc</w:t>
      </w:r>
      <w:r>
        <w:rPr>
          <w:rFonts w:ascii="Times New Roman" w:eastAsia="Times New Roman" w:hAnsi="Times New Roman" w:cs="Times New Roman"/>
          <w:sz w:val="24"/>
          <w:szCs w:val="24"/>
        </w:rPr>
        <w:t>hoo</w:t>
      </w:r>
      <w:r>
        <w:rPr>
          <w:rFonts w:ascii="Times New Roman" w:eastAsia="Times New Roman" w:hAnsi="Times New Roman" w:cs="Times New Roman"/>
          <w:color w:val="000000"/>
          <w:sz w:val="24"/>
          <w:szCs w:val="24"/>
        </w:rPr>
        <w:t>lers' acquisition of numeracy skills between those taught using kinesthetic differentiation support strategy and those taught using traditional method of teaching in public preschools in Rivers East Senatorial District of Rivers State.</w:t>
      </w:r>
    </w:p>
    <w:p w:rsidR="00A7768B" w:rsidRDefault="00522E72">
      <w:pPr>
        <w:numPr>
          <w:ilvl w:val="0"/>
          <w:numId w:val="15"/>
        </w:numPr>
        <w:pBdr>
          <w:top w:val="nil"/>
          <w:left w:val="nil"/>
          <w:bottom w:val="nil"/>
          <w:right w:val="nil"/>
          <w:between w:val="nil"/>
        </w:pBdr>
        <w:spacing w:line="480" w:lineRule="auto"/>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Ascertain the mean difference in presc</w:t>
      </w:r>
      <w:r>
        <w:rPr>
          <w:rFonts w:ascii="Times New Roman" w:eastAsia="Times New Roman" w:hAnsi="Times New Roman" w:cs="Times New Roman"/>
          <w:sz w:val="24"/>
          <w:szCs w:val="24"/>
        </w:rPr>
        <w:t>ho</w:t>
      </w:r>
      <w:r>
        <w:rPr>
          <w:rFonts w:ascii="Times New Roman" w:eastAsia="Times New Roman" w:hAnsi="Times New Roman" w:cs="Times New Roman"/>
          <w:color w:val="000000"/>
          <w:sz w:val="24"/>
          <w:szCs w:val="24"/>
        </w:rPr>
        <w:t>olers' acquisition of numeracy skills between those taught using audio-visual differentiation support strategy and those taught using traditional method of teaching in public preschools in Rivers East Senatorial District of Rivers State.</w:t>
      </w:r>
    </w:p>
    <w:p w:rsidR="00A7768B" w:rsidRDefault="00522E72">
      <w:pPr>
        <w:spacing w:line="480" w:lineRule="auto"/>
        <w:rPr>
          <w:rFonts w:ascii="Times New Roman" w:eastAsia="Times New Roman" w:hAnsi="Times New Roman" w:cs="Times New Roman"/>
          <w:b/>
          <w:sz w:val="24"/>
          <w:szCs w:val="24"/>
        </w:rPr>
      </w:pPr>
      <w:proofErr w:type="gramStart"/>
      <w:r>
        <w:rPr>
          <w:rFonts w:ascii="Times New Roman" w:eastAsia="Times New Roman" w:hAnsi="Times New Roman" w:cs="Times New Roman"/>
          <w:b/>
          <w:sz w:val="24"/>
          <w:szCs w:val="24"/>
        </w:rPr>
        <w:t>1.4 .</w:t>
      </w:r>
      <w:proofErr w:type="gramEnd"/>
      <w:r>
        <w:rPr>
          <w:rFonts w:ascii="Times New Roman" w:eastAsia="Times New Roman" w:hAnsi="Times New Roman" w:cs="Times New Roman"/>
          <w:b/>
          <w:sz w:val="24"/>
          <w:szCs w:val="24"/>
        </w:rPr>
        <w:t xml:space="preserve"> Research Questions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following research questions guided the study:</w:t>
      </w:r>
    </w:p>
    <w:p w:rsidR="00A7768B" w:rsidRDefault="00522E72">
      <w:pPr>
        <w:numPr>
          <w:ilvl w:val="0"/>
          <w:numId w:val="20"/>
        </w:numPr>
        <w:pBdr>
          <w:top w:val="nil"/>
          <w:left w:val="nil"/>
          <w:bottom w:val="nil"/>
          <w:right w:val="nil"/>
          <w:between w:val="nil"/>
        </w:pBd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What is the mean difference in numeracy skills acquisition between preschool children taught using visual differentiation support strategy and those taught using the traditional method in public preschools in Rivers East Senatorial District of Rivers State.</w:t>
      </w:r>
    </w:p>
    <w:p w:rsidR="00A7768B" w:rsidRDefault="00522E72">
      <w:pPr>
        <w:numPr>
          <w:ilvl w:val="0"/>
          <w:numId w:val="20"/>
        </w:numPr>
        <w:pBdr>
          <w:top w:val="nil"/>
          <w:left w:val="nil"/>
          <w:bottom w:val="nil"/>
          <w:right w:val="nil"/>
          <w:between w:val="nil"/>
        </w:pBd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What is the mean difference in numeracy skills acquisition between preschool children taught using audio differentiation support strategy and those taught using the traditional method in public preschools in Rivers East Senatorial District of Rivers State.</w:t>
      </w:r>
    </w:p>
    <w:p w:rsidR="00A7768B" w:rsidRDefault="00522E72">
      <w:pPr>
        <w:numPr>
          <w:ilvl w:val="0"/>
          <w:numId w:val="20"/>
        </w:numPr>
        <w:pBdr>
          <w:top w:val="nil"/>
          <w:left w:val="nil"/>
          <w:bottom w:val="nil"/>
          <w:right w:val="nil"/>
          <w:between w:val="nil"/>
        </w:pBd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What is the mean difference in numeracy skills acquisition between </w:t>
      </w:r>
      <w:proofErr w:type="gramStart"/>
      <w:r>
        <w:rPr>
          <w:rFonts w:ascii="Times New Roman" w:eastAsia="Times New Roman" w:hAnsi="Times New Roman" w:cs="Times New Roman"/>
          <w:color w:val="000000"/>
          <w:sz w:val="24"/>
          <w:szCs w:val="24"/>
        </w:rPr>
        <w:t>preschool  children</w:t>
      </w:r>
      <w:proofErr w:type="gramEnd"/>
      <w:r>
        <w:rPr>
          <w:rFonts w:ascii="Times New Roman" w:eastAsia="Times New Roman" w:hAnsi="Times New Roman" w:cs="Times New Roman"/>
          <w:color w:val="000000"/>
          <w:sz w:val="24"/>
          <w:szCs w:val="24"/>
        </w:rPr>
        <w:t xml:space="preserve"> taught using kinesthetic differentiation support strategy and those taught using the traditional method in public preschools in Rivers East Senatorial District of Rivers State.</w:t>
      </w:r>
    </w:p>
    <w:p w:rsidR="00A7768B" w:rsidRDefault="00522E72">
      <w:pPr>
        <w:numPr>
          <w:ilvl w:val="0"/>
          <w:numId w:val="20"/>
        </w:numPr>
        <w:pBdr>
          <w:top w:val="nil"/>
          <w:left w:val="nil"/>
          <w:bottom w:val="nil"/>
          <w:right w:val="nil"/>
          <w:between w:val="nil"/>
        </w:pBd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What is the mean difference in numeracy skills acquisition between preschool children taught using audio-visual differentiation support strategy and those taught using the </w:t>
      </w:r>
      <w:r>
        <w:rPr>
          <w:rFonts w:ascii="Times New Roman" w:eastAsia="Times New Roman" w:hAnsi="Times New Roman" w:cs="Times New Roman"/>
          <w:color w:val="000000"/>
          <w:sz w:val="24"/>
          <w:szCs w:val="24"/>
        </w:rPr>
        <w:lastRenderedPageBreak/>
        <w:t>traditional method in public preschools in Rivers East Senatorial District of Rivers State.</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1.5 Null Hypotheses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following hypotheses further guided the study and was tested at a significant level of 0.05.</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Ho1: </w:t>
      </w:r>
      <w:r>
        <w:rPr>
          <w:rFonts w:ascii="Times New Roman" w:eastAsia="Times New Roman" w:hAnsi="Times New Roman" w:cs="Times New Roman"/>
          <w:sz w:val="24"/>
          <w:szCs w:val="24"/>
        </w:rPr>
        <w:t xml:space="preserve">There is no significant mean difference in numeracy skill acquisition by preschool children taught using visual differentiation support strategy and those taught using traditional methods in public preschools in Rivers East Senatorial District. </w:t>
      </w:r>
    </w:p>
    <w:p w:rsidR="00A7768B" w:rsidRDefault="00522E72">
      <w:pP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Ho2:</w:t>
      </w:r>
      <w:r>
        <w:rPr>
          <w:rFonts w:ascii="Times New Roman" w:eastAsia="Times New Roman" w:hAnsi="Times New Roman" w:cs="Times New Roman"/>
          <w:color w:val="000000"/>
          <w:sz w:val="24"/>
          <w:szCs w:val="24"/>
        </w:rPr>
        <w:t xml:space="preserve"> There is no significant mean difference in numeracy skill acquisition by preschool children taught using audio differentiation support strategy and those taught using traditional methods in public preschools in Rivers East Senatorial District.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Ho3:</w:t>
      </w:r>
      <w:r>
        <w:rPr>
          <w:rFonts w:ascii="Times New Roman" w:eastAsia="Times New Roman" w:hAnsi="Times New Roman" w:cs="Times New Roman"/>
          <w:sz w:val="24"/>
          <w:szCs w:val="24"/>
        </w:rPr>
        <w:t xml:space="preserve"> There is no significant mean difference in numeracy skill acquisition by preschool children taught using kinesthetic differentiation support strategy and those taught using traditional methods in public preschools in Rivers East Senatorial District. </w:t>
      </w:r>
    </w:p>
    <w:p w:rsidR="00A7768B" w:rsidRDefault="00A7768B">
      <w:pPr>
        <w:spacing w:line="480" w:lineRule="auto"/>
        <w:rPr>
          <w:rFonts w:ascii="Times New Roman" w:eastAsia="Times New Roman" w:hAnsi="Times New Roman" w:cs="Times New Roman"/>
          <w:sz w:val="24"/>
          <w:szCs w:val="24"/>
        </w:rPr>
      </w:pP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Ho4:</w:t>
      </w:r>
      <w:r>
        <w:rPr>
          <w:rFonts w:ascii="Times New Roman" w:eastAsia="Times New Roman" w:hAnsi="Times New Roman" w:cs="Times New Roman"/>
          <w:color w:val="000000"/>
          <w:sz w:val="24"/>
          <w:szCs w:val="24"/>
        </w:rPr>
        <w:t xml:space="preserve"> There is no significant mean difference in numeracy skill acquisition by preschool children taught using audio-visual differentiation support strategy and those taught using traditional methods in public preschools in Rivers East Senatorial District. </w:t>
      </w: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1.6 Significance of the Study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The findings of this study will contribute to the existing body of knowledge on early childhood education and numeracy development, providing insights for teachers, policymakers, parents, preschoolers and future researchers.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The findings will provide teachers with evidence-based strategies to enhance children's numeracy skills acquisition enabling them to make informed decisions about their teaching practices. By understanding the effectiveness of audio, visual, audio -Visual and Kinesthetic </w:t>
      </w:r>
      <w:proofErr w:type="gramStart"/>
      <w:r>
        <w:rPr>
          <w:rFonts w:ascii="Times New Roman" w:eastAsia="Times New Roman" w:hAnsi="Times New Roman" w:cs="Times New Roman"/>
          <w:sz w:val="24"/>
          <w:szCs w:val="24"/>
        </w:rPr>
        <w:lastRenderedPageBreak/>
        <w:t>differentiation,  teachers</w:t>
      </w:r>
      <w:proofErr w:type="gramEnd"/>
      <w:r>
        <w:rPr>
          <w:rFonts w:ascii="Times New Roman" w:eastAsia="Times New Roman" w:hAnsi="Times New Roman" w:cs="Times New Roman"/>
          <w:sz w:val="24"/>
          <w:szCs w:val="24"/>
        </w:rPr>
        <w:t xml:space="preserve"> can adapt their instruction to meet the diverse needs of their students, leading to improved numeracy outcomes.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The findings will benefit policymakers as they will be enlightened about the importance of providing resources and support for teacher professional development in early childhood education. By recognizing the impact of differentiation support strategies on children's numeracy skills, policymakers can develop and implement policies that prioritize evidence-based practices, ultimately enhancing the quality of early childhood education.</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The findings will benefit parents as they will gain a better understanding of the teacher support strategies that enhance their children's numeracy skills. By being aware of the effective strategies used in preschools, parents can reinforce these approaches at home, supporting their children's numeracy development and fostering a strong foundation for future academic success.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The findings preschoolers as they will be taught using the most effective teacher support strategies that improve their numeracy skills. By receiving instruction tailored to their needs, they will develop a strong foundation in numeracy, setting them up for success in their future academic endeavors.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Finally, the findings in the study will benefit future researchers as they will find the study as a useful resource/reference material for subsequent studies in related field.</w:t>
      </w: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1.7 Delimitation of the Study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The study </w:t>
      </w:r>
      <w:proofErr w:type="gramStart"/>
      <w:r>
        <w:rPr>
          <w:rFonts w:ascii="Times New Roman" w:eastAsia="Times New Roman" w:hAnsi="Times New Roman" w:cs="Times New Roman"/>
          <w:sz w:val="24"/>
          <w:szCs w:val="24"/>
        </w:rPr>
        <w:t>was  delimited</w:t>
      </w:r>
      <w:proofErr w:type="gramEnd"/>
      <w:r>
        <w:rPr>
          <w:rFonts w:ascii="Times New Roman" w:eastAsia="Times New Roman" w:hAnsi="Times New Roman" w:cs="Times New Roman"/>
          <w:sz w:val="24"/>
          <w:szCs w:val="24"/>
        </w:rPr>
        <w:t xml:space="preserve"> to the use of </w:t>
      </w:r>
      <w:proofErr w:type="spellStart"/>
      <w:proofErr w:type="gramStart"/>
      <w:r>
        <w:rPr>
          <w:rFonts w:ascii="Times New Roman" w:eastAsia="Times New Roman" w:hAnsi="Times New Roman" w:cs="Times New Roman"/>
          <w:sz w:val="24"/>
          <w:szCs w:val="24"/>
        </w:rPr>
        <w:t>Kinesthetic,Audio</w:t>
      </w:r>
      <w:proofErr w:type="spellEnd"/>
      <w:proofErr w:type="gramEnd"/>
      <w:r>
        <w:rPr>
          <w:rFonts w:ascii="Times New Roman" w:eastAsia="Times New Roman" w:hAnsi="Times New Roman" w:cs="Times New Roman"/>
          <w:sz w:val="24"/>
          <w:szCs w:val="24"/>
        </w:rPr>
        <w:t xml:space="preserve">, Visual and Audio -Visual differentiation support strategies as a teaching method and the acquisition of numeracy skill, focusing on Nursery 2 pupils, aged 5 years. The study was </w:t>
      </w:r>
      <w:proofErr w:type="gramStart"/>
      <w:r>
        <w:rPr>
          <w:rFonts w:ascii="Times New Roman" w:eastAsia="Times New Roman" w:hAnsi="Times New Roman" w:cs="Times New Roman"/>
          <w:sz w:val="24"/>
          <w:szCs w:val="24"/>
        </w:rPr>
        <w:t>further  streamlined</w:t>
      </w:r>
      <w:proofErr w:type="gramEnd"/>
      <w:r>
        <w:rPr>
          <w:rFonts w:ascii="Times New Roman" w:eastAsia="Times New Roman" w:hAnsi="Times New Roman" w:cs="Times New Roman"/>
          <w:sz w:val="24"/>
          <w:szCs w:val="24"/>
        </w:rPr>
        <w:t xml:space="preserve"> to children's numeracy skills acquisition, which includes identification, counting, differentiation, and arrangement of numbers. The study was conducted in public early childhood centers in Rivers East Senatorial District.</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1.8</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Operational Definition of Terms</w:t>
      </w:r>
    </w:p>
    <w:p w:rsidR="00A7768B" w:rsidRDefault="00522E72">
      <w:pPr>
        <w:pBdr>
          <w:top w:val="nil"/>
          <w:left w:val="nil"/>
          <w:bottom w:val="nil"/>
          <w:right w:val="nil"/>
          <w:between w:val="nil"/>
        </w:pBdr>
        <w:spacing w:line="480" w:lineRule="auto"/>
        <w:ind w:left="720"/>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Differentiation Support Strategy:</w:t>
      </w:r>
      <w:r>
        <w:rPr>
          <w:rFonts w:ascii="Times New Roman" w:eastAsia="Times New Roman" w:hAnsi="Times New Roman" w:cs="Times New Roman"/>
          <w:color w:val="000000"/>
          <w:sz w:val="24"/>
          <w:szCs w:val="24"/>
        </w:rPr>
        <w:t xml:space="preserve"> A teaching approach that </w:t>
      </w:r>
      <w:proofErr w:type="gramStart"/>
      <w:r>
        <w:rPr>
          <w:rFonts w:ascii="Times New Roman" w:eastAsia="Times New Roman" w:hAnsi="Times New Roman" w:cs="Times New Roman"/>
          <w:color w:val="000000"/>
          <w:sz w:val="24"/>
          <w:szCs w:val="24"/>
        </w:rPr>
        <w:t>tailors</w:t>
      </w:r>
      <w:proofErr w:type="gramEnd"/>
      <w:r>
        <w:rPr>
          <w:rFonts w:ascii="Times New Roman" w:eastAsia="Times New Roman" w:hAnsi="Times New Roman" w:cs="Times New Roman"/>
          <w:color w:val="000000"/>
          <w:sz w:val="24"/>
          <w:szCs w:val="24"/>
        </w:rPr>
        <w:t xml:space="preserve"> instruction to meet the diverse learning needs of preschoolers, incorporating visual, auditory, kinesthetic and auditory-visual </w:t>
      </w:r>
      <w:r>
        <w:rPr>
          <w:rFonts w:ascii="Times New Roman" w:eastAsia="Times New Roman" w:hAnsi="Times New Roman" w:cs="Times New Roman"/>
          <w:sz w:val="24"/>
          <w:szCs w:val="24"/>
        </w:rPr>
        <w:t>differentiation.</w:t>
      </w:r>
    </w:p>
    <w:p w:rsidR="00A7768B" w:rsidRDefault="00522E72">
      <w:pPr>
        <w:pBdr>
          <w:top w:val="nil"/>
          <w:left w:val="nil"/>
          <w:bottom w:val="nil"/>
          <w:right w:val="nil"/>
          <w:between w:val="nil"/>
        </w:pBdr>
        <w:spacing w:line="480" w:lineRule="auto"/>
        <w:ind w:left="720"/>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Numeracy Skills:</w:t>
      </w:r>
      <w:r>
        <w:rPr>
          <w:rFonts w:ascii="Times New Roman" w:eastAsia="Times New Roman" w:hAnsi="Times New Roman" w:cs="Times New Roman"/>
          <w:color w:val="000000"/>
          <w:sz w:val="24"/>
          <w:szCs w:val="24"/>
        </w:rPr>
        <w:t xml:space="preserve"> The ability to understand and apply basic mathematical concepts, including counting, addition, subtraction, shapes, and patterns, as measured by the Numeracy Skills Assessment Tool.</w:t>
      </w:r>
    </w:p>
    <w:p w:rsidR="00A7768B" w:rsidRDefault="00522E72">
      <w:pPr>
        <w:pBdr>
          <w:top w:val="nil"/>
          <w:left w:val="nil"/>
          <w:bottom w:val="nil"/>
          <w:right w:val="nil"/>
          <w:between w:val="nil"/>
        </w:pBdr>
        <w:spacing w:line="480" w:lineRule="auto"/>
        <w:ind w:left="720"/>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Preschoolers:</w:t>
      </w:r>
      <w:r>
        <w:rPr>
          <w:rFonts w:ascii="Times New Roman" w:eastAsia="Times New Roman" w:hAnsi="Times New Roman" w:cs="Times New Roman"/>
          <w:color w:val="000000"/>
          <w:sz w:val="24"/>
          <w:szCs w:val="24"/>
        </w:rPr>
        <w:t xml:space="preserve"> Children aged 4-5 years old, enrolled in preschool programs, and participating in the study.</w:t>
      </w:r>
    </w:p>
    <w:p w:rsidR="00A7768B" w:rsidRDefault="00522E72">
      <w:pPr>
        <w:pBdr>
          <w:top w:val="nil"/>
          <w:left w:val="nil"/>
          <w:bottom w:val="nil"/>
          <w:right w:val="nil"/>
          <w:between w:val="nil"/>
        </w:pBdr>
        <w:spacing w:line="480" w:lineRule="auto"/>
        <w:ind w:left="720"/>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Traditional Methods:</w:t>
      </w:r>
      <w:r>
        <w:rPr>
          <w:rFonts w:ascii="Times New Roman" w:eastAsia="Times New Roman" w:hAnsi="Times New Roman" w:cs="Times New Roman"/>
          <w:color w:val="000000"/>
          <w:sz w:val="24"/>
          <w:szCs w:val="24"/>
        </w:rPr>
        <w:t xml:space="preserve"> Conventional teaching approaches that focus on whole-class instruction, without tailored support for individual learning needs.</w:t>
      </w:r>
    </w:p>
    <w:p w:rsidR="00A7768B" w:rsidRDefault="00522E72">
      <w:pPr>
        <w:pBdr>
          <w:top w:val="nil"/>
          <w:left w:val="nil"/>
          <w:bottom w:val="nil"/>
          <w:right w:val="nil"/>
          <w:between w:val="nil"/>
        </w:pBdr>
        <w:spacing w:line="480" w:lineRule="auto"/>
        <w:ind w:left="720"/>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Identification of Numbers:</w:t>
      </w:r>
      <w:r>
        <w:rPr>
          <w:rFonts w:ascii="Times New Roman" w:eastAsia="Times New Roman" w:hAnsi="Times New Roman" w:cs="Times New Roman"/>
          <w:color w:val="000000"/>
          <w:sz w:val="24"/>
          <w:szCs w:val="24"/>
        </w:rPr>
        <w:t xml:space="preserve"> Recognizing and identifying numbers (0-</w:t>
      </w:r>
      <w:r>
        <w:rPr>
          <w:rFonts w:ascii="Times New Roman" w:eastAsia="Times New Roman" w:hAnsi="Times New Roman" w:cs="Times New Roman"/>
          <w:sz w:val="24"/>
          <w:szCs w:val="24"/>
        </w:rPr>
        <w:t>20</w:t>
      </w:r>
      <w:r>
        <w:rPr>
          <w:rFonts w:ascii="Times New Roman" w:eastAsia="Times New Roman" w:hAnsi="Times New Roman" w:cs="Times New Roman"/>
          <w:color w:val="000000"/>
          <w:sz w:val="24"/>
          <w:szCs w:val="24"/>
        </w:rPr>
        <w:t>).</w:t>
      </w:r>
    </w:p>
    <w:p w:rsidR="00A7768B" w:rsidRDefault="00522E72">
      <w:pPr>
        <w:pBdr>
          <w:top w:val="nil"/>
          <w:left w:val="nil"/>
          <w:bottom w:val="nil"/>
          <w:right w:val="nil"/>
          <w:between w:val="nil"/>
        </w:pBdr>
        <w:spacing w:line="480" w:lineRule="auto"/>
        <w:ind w:left="720"/>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Counting of Numbers:</w:t>
      </w:r>
      <w:r>
        <w:rPr>
          <w:rFonts w:ascii="Times New Roman" w:eastAsia="Times New Roman" w:hAnsi="Times New Roman" w:cs="Times New Roman"/>
          <w:color w:val="000000"/>
          <w:sz w:val="24"/>
          <w:szCs w:val="24"/>
        </w:rPr>
        <w:t xml:space="preserve"> Reciting numbers in sequence (0-</w:t>
      </w:r>
      <w:r>
        <w:rPr>
          <w:rFonts w:ascii="Times New Roman" w:eastAsia="Times New Roman" w:hAnsi="Times New Roman" w:cs="Times New Roman"/>
          <w:sz w:val="24"/>
          <w:szCs w:val="24"/>
        </w:rPr>
        <w:t>20</w:t>
      </w:r>
      <w:r>
        <w:rPr>
          <w:rFonts w:ascii="Times New Roman" w:eastAsia="Times New Roman" w:hAnsi="Times New Roman" w:cs="Times New Roman"/>
          <w:color w:val="000000"/>
          <w:sz w:val="24"/>
          <w:szCs w:val="24"/>
        </w:rPr>
        <w:t>).</w:t>
      </w:r>
    </w:p>
    <w:p w:rsidR="00A7768B" w:rsidRDefault="00522E72">
      <w:pPr>
        <w:pBdr>
          <w:top w:val="nil"/>
          <w:left w:val="nil"/>
          <w:bottom w:val="nil"/>
          <w:right w:val="nil"/>
          <w:between w:val="nil"/>
        </w:pBdr>
        <w:spacing w:line="480" w:lineRule="auto"/>
        <w:ind w:left="720"/>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Differentiation of Numbers:</w:t>
      </w:r>
      <w:r>
        <w:rPr>
          <w:rFonts w:ascii="Times New Roman" w:eastAsia="Times New Roman" w:hAnsi="Times New Roman" w:cs="Times New Roman"/>
          <w:color w:val="000000"/>
          <w:sz w:val="24"/>
          <w:szCs w:val="24"/>
        </w:rPr>
        <w:t xml:space="preserve"> Understanding the difference between single-digit and multi-digit numbers.</w:t>
      </w:r>
    </w:p>
    <w:p w:rsidR="00A7768B" w:rsidRDefault="00522E72">
      <w:pPr>
        <w:pBdr>
          <w:top w:val="nil"/>
          <w:left w:val="nil"/>
          <w:bottom w:val="nil"/>
          <w:right w:val="nil"/>
          <w:between w:val="nil"/>
        </w:pBdr>
        <w:spacing w:line="480" w:lineRule="auto"/>
        <w:ind w:left="72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Arrangement of Numbers:</w:t>
      </w:r>
      <w:r>
        <w:rPr>
          <w:rFonts w:ascii="Times New Roman" w:eastAsia="Times New Roman" w:hAnsi="Times New Roman" w:cs="Times New Roman"/>
          <w:color w:val="000000"/>
          <w:sz w:val="24"/>
          <w:szCs w:val="24"/>
        </w:rPr>
        <w:t xml:space="preserve"> Ordering numbers in correct sequence (0-</w:t>
      </w:r>
      <w:r>
        <w:rPr>
          <w:rFonts w:ascii="Times New Roman" w:eastAsia="Times New Roman" w:hAnsi="Times New Roman" w:cs="Times New Roman"/>
          <w:sz w:val="24"/>
          <w:szCs w:val="24"/>
        </w:rPr>
        <w:t>20</w:t>
      </w:r>
      <w:r>
        <w:rPr>
          <w:rFonts w:ascii="Times New Roman" w:eastAsia="Times New Roman" w:hAnsi="Times New Roman" w:cs="Times New Roman"/>
          <w:color w:val="000000"/>
          <w:sz w:val="24"/>
          <w:szCs w:val="24"/>
        </w:rPr>
        <w:t>).</w:t>
      </w:r>
    </w:p>
    <w:p w:rsidR="00A7768B" w:rsidRDefault="00522E72">
      <w:pPr>
        <w:pBdr>
          <w:top w:val="nil"/>
          <w:left w:val="nil"/>
          <w:bottom w:val="nil"/>
          <w:right w:val="nil"/>
          <w:between w:val="nil"/>
        </w:pBdr>
        <w:spacing w:line="480" w:lineRule="auto"/>
        <w:ind w:left="720"/>
        <w:rPr>
          <w:rFonts w:ascii="Times New Roman" w:eastAsia="Times New Roman" w:hAnsi="Times New Roman" w:cs="Times New Roman"/>
          <w:b/>
          <w:color w:val="000000"/>
          <w:sz w:val="24"/>
          <w:szCs w:val="24"/>
        </w:rPr>
      </w:pPr>
      <w:r>
        <w:rPr>
          <w:rFonts w:ascii="Times New Roman" w:eastAsia="Times New Roman" w:hAnsi="Times New Roman" w:cs="Times New Roman"/>
          <w:b/>
          <w:sz w:val="24"/>
          <w:szCs w:val="24"/>
          <w:highlight w:val="white"/>
        </w:rPr>
        <w:t>Kinesthetic Differentiation Support Strategy</w:t>
      </w:r>
      <w:r>
        <w:rPr>
          <w:rFonts w:ascii="Times New Roman" w:eastAsia="Times New Roman" w:hAnsi="Times New Roman" w:cs="Times New Roman"/>
          <w:sz w:val="24"/>
          <w:szCs w:val="24"/>
          <w:highlight w:val="white"/>
        </w:rPr>
        <w:t xml:space="preserve"> – This is a teaching strategy that uses hands-on activities and approaches to help students understand complex concepts. It involves using physical activities, role-playing, interactive experiments, and tactile learning tools to help students grasp concepts effectively.</w:t>
      </w:r>
    </w:p>
    <w:p w:rsidR="00A7768B" w:rsidRDefault="00522E72">
      <w:pPr>
        <w:pBdr>
          <w:top w:val="nil"/>
          <w:left w:val="nil"/>
          <w:bottom w:val="nil"/>
          <w:right w:val="nil"/>
          <w:between w:val="nil"/>
        </w:pBdr>
        <w:spacing w:line="480" w:lineRule="auto"/>
        <w:ind w:left="720"/>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Audio Differentiation Support Strategy</w:t>
      </w:r>
      <w:r>
        <w:rPr>
          <w:rFonts w:ascii="Times New Roman" w:eastAsia="Times New Roman" w:hAnsi="Times New Roman" w:cs="Times New Roman"/>
          <w:sz w:val="24"/>
          <w:szCs w:val="24"/>
          <w:highlight w:val="white"/>
        </w:rPr>
        <w:t xml:space="preserve"> – This is a teaching strategy that uses audio aids and approaches to help students understand complex concepts. It also includes the use </w:t>
      </w:r>
      <w:proofErr w:type="gramStart"/>
      <w:r>
        <w:rPr>
          <w:rFonts w:ascii="Times New Roman" w:eastAsia="Times New Roman" w:hAnsi="Times New Roman" w:cs="Times New Roman"/>
          <w:sz w:val="24"/>
          <w:szCs w:val="24"/>
          <w:highlight w:val="white"/>
        </w:rPr>
        <w:t>of  spoken</w:t>
      </w:r>
      <w:proofErr w:type="gramEnd"/>
      <w:r>
        <w:rPr>
          <w:rFonts w:ascii="Times New Roman" w:eastAsia="Times New Roman" w:hAnsi="Times New Roman" w:cs="Times New Roman"/>
          <w:sz w:val="24"/>
          <w:szCs w:val="24"/>
          <w:highlight w:val="white"/>
        </w:rPr>
        <w:t xml:space="preserve"> instructions, discussions, storytelling, podcasts, rhymes, and verbal explanations to enhance understanding. </w:t>
      </w:r>
    </w:p>
    <w:p w:rsidR="00A7768B" w:rsidRDefault="00522E72">
      <w:pPr>
        <w:pBdr>
          <w:top w:val="nil"/>
          <w:left w:val="nil"/>
          <w:bottom w:val="nil"/>
          <w:right w:val="nil"/>
          <w:between w:val="nil"/>
        </w:pBdr>
        <w:spacing w:line="480" w:lineRule="auto"/>
        <w:ind w:left="720"/>
        <w:rPr>
          <w:rFonts w:ascii="Times New Roman" w:eastAsia="Times New Roman" w:hAnsi="Times New Roman" w:cs="Times New Roman"/>
          <w:b/>
          <w:color w:val="000000"/>
          <w:sz w:val="24"/>
          <w:szCs w:val="24"/>
        </w:rPr>
      </w:pPr>
      <w:r>
        <w:rPr>
          <w:rFonts w:ascii="Times New Roman" w:eastAsia="Times New Roman" w:hAnsi="Times New Roman" w:cs="Times New Roman"/>
          <w:b/>
          <w:sz w:val="24"/>
          <w:szCs w:val="24"/>
          <w:highlight w:val="white"/>
        </w:rPr>
        <w:lastRenderedPageBreak/>
        <w:t>Visual Differentiation Support Strategy</w:t>
      </w:r>
      <w:r>
        <w:rPr>
          <w:rFonts w:ascii="Times New Roman" w:eastAsia="Times New Roman" w:hAnsi="Times New Roman" w:cs="Times New Roman"/>
          <w:sz w:val="24"/>
          <w:szCs w:val="24"/>
          <w:highlight w:val="white"/>
        </w:rPr>
        <w:t xml:space="preserve"> – This is a teaching strategy that uses visual aids such as; diagrams, charts, videos, infographics, graphic organizers, and written instructions to convey information. It allows students to process concepts through images and spatial understanding.</w:t>
      </w:r>
    </w:p>
    <w:p w:rsidR="00A7768B" w:rsidRDefault="00522E72">
      <w:pPr>
        <w:pBdr>
          <w:top w:val="nil"/>
          <w:left w:val="nil"/>
          <w:bottom w:val="nil"/>
          <w:right w:val="nil"/>
          <w:between w:val="nil"/>
        </w:pBdr>
        <w:spacing w:line="480" w:lineRule="auto"/>
        <w:ind w:left="720"/>
        <w:rPr>
          <w:rFonts w:ascii="Times New Roman" w:eastAsia="Times New Roman" w:hAnsi="Times New Roman" w:cs="Times New Roman"/>
          <w:b/>
          <w:color w:val="000000"/>
          <w:sz w:val="24"/>
          <w:szCs w:val="24"/>
        </w:rPr>
      </w:pPr>
      <w:r>
        <w:rPr>
          <w:rFonts w:ascii="Times New Roman" w:eastAsia="Times New Roman" w:hAnsi="Times New Roman" w:cs="Times New Roman"/>
          <w:b/>
          <w:sz w:val="24"/>
          <w:szCs w:val="24"/>
          <w:highlight w:val="white"/>
        </w:rPr>
        <w:t>Audio-Visual Differentiation Support Strategy</w:t>
      </w:r>
      <w:r>
        <w:rPr>
          <w:rFonts w:ascii="Times New Roman" w:eastAsia="Times New Roman" w:hAnsi="Times New Roman" w:cs="Times New Roman"/>
          <w:sz w:val="24"/>
          <w:szCs w:val="24"/>
          <w:highlight w:val="white"/>
        </w:rPr>
        <w:t xml:space="preserve"> – This strategy combines both auditory and visual elements to enhance learning. It includes multimedia presentations, educational videos, captioned lectures, and interactive simulations to engage students. </w:t>
      </w:r>
    </w:p>
    <w:p w:rsidR="00A7768B" w:rsidRDefault="00A7768B">
      <w:pPr>
        <w:spacing w:line="480" w:lineRule="auto"/>
        <w:rPr>
          <w:rFonts w:ascii="Times New Roman" w:eastAsia="Times New Roman" w:hAnsi="Times New Roman" w:cs="Times New Roman"/>
          <w:b/>
          <w:sz w:val="24"/>
          <w:szCs w:val="24"/>
        </w:rPr>
      </w:pPr>
    </w:p>
    <w:p w:rsidR="00A7768B" w:rsidRDefault="00A7768B">
      <w:pPr>
        <w:spacing w:line="480" w:lineRule="auto"/>
        <w:rPr>
          <w:rFonts w:ascii="Times New Roman" w:eastAsia="Times New Roman" w:hAnsi="Times New Roman" w:cs="Times New Roman"/>
          <w:b/>
          <w:sz w:val="24"/>
          <w:szCs w:val="24"/>
        </w:rPr>
      </w:pPr>
    </w:p>
    <w:p w:rsidR="00A7768B" w:rsidRDefault="00A7768B">
      <w:pPr>
        <w:spacing w:line="480" w:lineRule="auto"/>
        <w:rPr>
          <w:rFonts w:ascii="Times New Roman" w:eastAsia="Times New Roman" w:hAnsi="Times New Roman" w:cs="Times New Roman"/>
          <w:b/>
          <w:sz w:val="24"/>
          <w:szCs w:val="24"/>
        </w:rPr>
      </w:pPr>
    </w:p>
    <w:p w:rsidR="00A7768B" w:rsidRDefault="00A7768B">
      <w:pPr>
        <w:spacing w:line="480" w:lineRule="auto"/>
        <w:rPr>
          <w:rFonts w:ascii="Times New Roman" w:eastAsia="Times New Roman" w:hAnsi="Times New Roman" w:cs="Times New Roman"/>
          <w:b/>
          <w:color w:val="000000"/>
          <w:sz w:val="24"/>
          <w:szCs w:val="24"/>
        </w:rPr>
      </w:pPr>
    </w:p>
    <w:p w:rsidR="00A7768B" w:rsidRDefault="00A7768B">
      <w:pPr>
        <w:spacing w:line="480" w:lineRule="auto"/>
        <w:rPr>
          <w:rFonts w:ascii="Times New Roman" w:eastAsia="Times New Roman" w:hAnsi="Times New Roman" w:cs="Times New Roman"/>
          <w:b/>
          <w:color w:val="000000"/>
          <w:sz w:val="24"/>
          <w:szCs w:val="24"/>
        </w:rPr>
      </w:pPr>
    </w:p>
    <w:p w:rsidR="00A7768B" w:rsidRDefault="00A7768B">
      <w:pPr>
        <w:spacing w:line="480" w:lineRule="auto"/>
        <w:rPr>
          <w:rFonts w:ascii="Times New Roman" w:eastAsia="Times New Roman" w:hAnsi="Times New Roman" w:cs="Times New Roman"/>
          <w:b/>
          <w:color w:val="000000"/>
          <w:sz w:val="24"/>
          <w:szCs w:val="24"/>
        </w:rPr>
      </w:pPr>
    </w:p>
    <w:p w:rsidR="00A7768B" w:rsidRDefault="00A7768B">
      <w:pPr>
        <w:spacing w:line="480" w:lineRule="auto"/>
        <w:rPr>
          <w:rFonts w:ascii="Times New Roman" w:eastAsia="Times New Roman" w:hAnsi="Times New Roman" w:cs="Times New Roman"/>
          <w:b/>
          <w:color w:val="000000"/>
          <w:sz w:val="24"/>
          <w:szCs w:val="24"/>
        </w:rPr>
      </w:pPr>
    </w:p>
    <w:p w:rsidR="00A7768B" w:rsidRDefault="00A7768B">
      <w:pPr>
        <w:spacing w:line="480" w:lineRule="auto"/>
        <w:rPr>
          <w:rFonts w:ascii="Times New Roman" w:eastAsia="Times New Roman" w:hAnsi="Times New Roman" w:cs="Times New Roman"/>
          <w:b/>
          <w:color w:val="000000"/>
          <w:sz w:val="24"/>
          <w:szCs w:val="24"/>
        </w:rPr>
      </w:pPr>
    </w:p>
    <w:p w:rsidR="00A7768B" w:rsidRDefault="00A7768B">
      <w:pPr>
        <w:spacing w:line="480" w:lineRule="auto"/>
        <w:rPr>
          <w:rFonts w:ascii="Times New Roman" w:eastAsia="Times New Roman" w:hAnsi="Times New Roman" w:cs="Times New Roman"/>
          <w:b/>
          <w:color w:val="000000"/>
          <w:sz w:val="24"/>
          <w:szCs w:val="24"/>
        </w:rPr>
      </w:pPr>
    </w:p>
    <w:p w:rsidR="0096320A" w:rsidRDefault="0096320A">
      <w:pPr>
        <w:spacing w:line="480" w:lineRule="auto"/>
        <w:jc w:val="center"/>
        <w:rPr>
          <w:rFonts w:ascii="Times New Roman" w:eastAsia="Times New Roman" w:hAnsi="Times New Roman" w:cs="Times New Roman"/>
          <w:b/>
          <w:color w:val="000000"/>
          <w:sz w:val="24"/>
          <w:szCs w:val="24"/>
        </w:rPr>
      </w:pPr>
    </w:p>
    <w:p w:rsidR="0096320A" w:rsidRDefault="0096320A">
      <w:pPr>
        <w:spacing w:line="480" w:lineRule="auto"/>
        <w:jc w:val="center"/>
        <w:rPr>
          <w:rFonts w:ascii="Times New Roman" w:eastAsia="Times New Roman" w:hAnsi="Times New Roman" w:cs="Times New Roman"/>
          <w:b/>
          <w:color w:val="000000"/>
          <w:sz w:val="24"/>
          <w:szCs w:val="24"/>
        </w:rPr>
      </w:pPr>
    </w:p>
    <w:p w:rsidR="0096320A" w:rsidRDefault="0096320A">
      <w:pPr>
        <w:spacing w:line="480" w:lineRule="auto"/>
        <w:jc w:val="center"/>
        <w:rPr>
          <w:rFonts w:ascii="Times New Roman" w:eastAsia="Times New Roman" w:hAnsi="Times New Roman" w:cs="Times New Roman"/>
          <w:b/>
          <w:color w:val="000000"/>
          <w:sz w:val="24"/>
          <w:szCs w:val="24"/>
        </w:rPr>
      </w:pPr>
    </w:p>
    <w:p w:rsidR="0096320A" w:rsidRDefault="0096320A">
      <w:pPr>
        <w:spacing w:line="480" w:lineRule="auto"/>
        <w:jc w:val="center"/>
        <w:rPr>
          <w:rFonts w:ascii="Times New Roman" w:eastAsia="Times New Roman" w:hAnsi="Times New Roman" w:cs="Times New Roman"/>
          <w:b/>
          <w:color w:val="000000"/>
          <w:sz w:val="24"/>
          <w:szCs w:val="24"/>
        </w:rPr>
      </w:pPr>
    </w:p>
    <w:p w:rsidR="0096320A" w:rsidRDefault="0096320A">
      <w:pPr>
        <w:spacing w:line="480" w:lineRule="auto"/>
        <w:jc w:val="center"/>
        <w:rPr>
          <w:rFonts w:ascii="Times New Roman" w:eastAsia="Times New Roman" w:hAnsi="Times New Roman" w:cs="Times New Roman"/>
          <w:b/>
          <w:color w:val="000000"/>
          <w:sz w:val="24"/>
          <w:szCs w:val="24"/>
        </w:rPr>
      </w:pPr>
    </w:p>
    <w:p w:rsidR="0096320A" w:rsidRDefault="0096320A">
      <w:pPr>
        <w:spacing w:line="480" w:lineRule="auto"/>
        <w:jc w:val="center"/>
        <w:rPr>
          <w:rFonts w:ascii="Times New Roman" w:eastAsia="Times New Roman" w:hAnsi="Times New Roman" w:cs="Times New Roman"/>
          <w:b/>
          <w:color w:val="000000"/>
          <w:sz w:val="24"/>
          <w:szCs w:val="24"/>
        </w:rPr>
      </w:pPr>
    </w:p>
    <w:p w:rsidR="0096320A" w:rsidRDefault="0096320A">
      <w:pPr>
        <w:spacing w:line="480" w:lineRule="auto"/>
        <w:jc w:val="center"/>
        <w:rPr>
          <w:rFonts w:ascii="Times New Roman" w:eastAsia="Times New Roman" w:hAnsi="Times New Roman" w:cs="Times New Roman"/>
          <w:b/>
          <w:color w:val="000000"/>
          <w:sz w:val="24"/>
          <w:szCs w:val="24"/>
        </w:rPr>
      </w:pPr>
    </w:p>
    <w:p w:rsidR="0096320A" w:rsidRDefault="0096320A">
      <w:pPr>
        <w:spacing w:line="480" w:lineRule="auto"/>
        <w:jc w:val="center"/>
        <w:rPr>
          <w:rFonts w:ascii="Times New Roman" w:eastAsia="Times New Roman" w:hAnsi="Times New Roman" w:cs="Times New Roman"/>
          <w:b/>
          <w:color w:val="000000"/>
          <w:sz w:val="24"/>
          <w:szCs w:val="24"/>
        </w:rPr>
      </w:pPr>
    </w:p>
    <w:p w:rsidR="0096320A" w:rsidRDefault="0096320A">
      <w:pPr>
        <w:spacing w:line="480" w:lineRule="auto"/>
        <w:jc w:val="center"/>
        <w:rPr>
          <w:rFonts w:ascii="Times New Roman" w:eastAsia="Times New Roman" w:hAnsi="Times New Roman" w:cs="Times New Roman"/>
          <w:b/>
          <w:color w:val="000000"/>
          <w:sz w:val="24"/>
          <w:szCs w:val="24"/>
        </w:rPr>
      </w:pPr>
    </w:p>
    <w:p w:rsidR="00A7768B" w:rsidRDefault="00522E72">
      <w:pPr>
        <w:spacing w:line="48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CHAPTER TWO</w:t>
      </w:r>
    </w:p>
    <w:p w:rsidR="00A7768B" w:rsidRDefault="00522E72">
      <w:pPr>
        <w:spacing w:line="480" w:lineRule="auto"/>
        <w:jc w:val="center"/>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 xml:space="preserve">REVIEW OF RELATED LITERATURE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This chapter will be reviewed under the following headings and subheadings:</w:t>
      </w:r>
    </w:p>
    <w:p w:rsidR="00A7768B" w:rsidRDefault="00522E72">
      <w:pPr>
        <w:numPr>
          <w:ilvl w:val="0"/>
          <w:numId w:val="16"/>
        </w:numPr>
        <w:pBdr>
          <w:top w:val="nil"/>
          <w:left w:val="nil"/>
          <w:bottom w:val="nil"/>
          <w:right w:val="nil"/>
          <w:between w:val="nil"/>
        </w:pBdr>
        <w:spacing w:line="480" w:lineRule="auto"/>
        <w:rPr>
          <w:color w:val="000000"/>
          <w:sz w:val="24"/>
          <w:szCs w:val="24"/>
        </w:rPr>
      </w:pPr>
      <w:r>
        <w:rPr>
          <w:rFonts w:ascii="Times New Roman" w:eastAsia="Times New Roman" w:hAnsi="Times New Roman" w:cs="Times New Roman"/>
          <w:b/>
          <w:color w:val="000000"/>
          <w:sz w:val="24"/>
          <w:szCs w:val="24"/>
        </w:rPr>
        <w:t xml:space="preserve">Conceptual Review </w:t>
      </w:r>
    </w:p>
    <w:p w:rsidR="00A7768B" w:rsidRDefault="00522E72">
      <w:pPr>
        <w:numPr>
          <w:ilvl w:val="0"/>
          <w:numId w:val="18"/>
        </w:numPr>
        <w:pBdr>
          <w:top w:val="nil"/>
          <w:left w:val="nil"/>
          <w:bottom w:val="nil"/>
          <w:right w:val="nil"/>
          <w:between w:val="nil"/>
        </w:pBdr>
        <w:spacing w:line="480" w:lineRule="auto"/>
        <w:rPr>
          <w:color w:val="000000"/>
          <w:sz w:val="24"/>
          <w:szCs w:val="24"/>
        </w:rPr>
      </w:pPr>
      <w:r>
        <w:rPr>
          <w:rFonts w:ascii="Times New Roman" w:eastAsia="Times New Roman" w:hAnsi="Times New Roman" w:cs="Times New Roman"/>
          <w:color w:val="000000"/>
          <w:sz w:val="24"/>
          <w:szCs w:val="24"/>
        </w:rPr>
        <w:t>Differentiation Support Strategy</w:t>
      </w:r>
    </w:p>
    <w:p w:rsidR="00A7768B" w:rsidRDefault="00522E72">
      <w:pPr>
        <w:numPr>
          <w:ilvl w:val="0"/>
          <w:numId w:val="18"/>
        </w:numPr>
        <w:pBdr>
          <w:top w:val="nil"/>
          <w:left w:val="nil"/>
          <w:bottom w:val="nil"/>
          <w:right w:val="nil"/>
          <w:between w:val="nil"/>
        </w:pBdr>
        <w:spacing w:line="480" w:lineRule="auto"/>
        <w:rPr>
          <w:color w:val="000000"/>
          <w:sz w:val="24"/>
          <w:szCs w:val="24"/>
        </w:rPr>
      </w:pPr>
      <w:r>
        <w:rPr>
          <w:rFonts w:ascii="Times New Roman" w:eastAsia="Times New Roman" w:hAnsi="Times New Roman" w:cs="Times New Roman"/>
          <w:color w:val="000000"/>
          <w:sz w:val="24"/>
          <w:szCs w:val="24"/>
        </w:rPr>
        <w:t>Numeracy Skills</w:t>
      </w:r>
    </w:p>
    <w:p w:rsidR="00A7768B" w:rsidRDefault="00522E72">
      <w:pPr>
        <w:numPr>
          <w:ilvl w:val="0"/>
          <w:numId w:val="18"/>
        </w:numPr>
        <w:pBdr>
          <w:top w:val="nil"/>
          <w:left w:val="nil"/>
          <w:bottom w:val="nil"/>
          <w:right w:val="nil"/>
          <w:between w:val="nil"/>
        </w:pBdr>
        <w:spacing w:line="360" w:lineRule="auto"/>
        <w:rPr>
          <w:color w:val="000000"/>
          <w:sz w:val="24"/>
          <w:szCs w:val="24"/>
        </w:rPr>
      </w:pPr>
      <w:r>
        <w:rPr>
          <w:rFonts w:ascii="Times New Roman" w:eastAsia="Times New Roman" w:hAnsi="Times New Roman" w:cs="Times New Roman"/>
          <w:color w:val="000000"/>
          <w:sz w:val="24"/>
          <w:szCs w:val="24"/>
        </w:rPr>
        <w:t xml:space="preserve">Identification of Numbers </w:t>
      </w:r>
    </w:p>
    <w:p w:rsidR="00A7768B" w:rsidRDefault="00522E72">
      <w:pPr>
        <w:numPr>
          <w:ilvl w:val="0"/>
          <w:numId w:val="18"/>
        </w:numPr>
        <w:pBdr>
          <w:top w:val="nil"/>
          <w:left w:val="nil"/>
          <w:bottom w:val="nil"/>
          <w:right w:val="nil"/>
          <w:between w:val="nil"/>
        </w:pBdr>
        <w:spacing w:line="360" w:lineRule="auto"/>
        <w:rPr>
          <w:color w:val="000000"/>
          <w:sz w:val="24"/>
          <w:szCs w:val="24"/>
        </w:rPr>
      </w:pPr>
      <w:r>
        <w:rPr>
          <w:rFonts w:ascii="Times New Roman" w:eastAsia="Times New Roman" w:hAnsi="Times New Roman" w:cs="Times New Roman"/>
          <w:color w:val="000000"/>
          <w:sz w:val="24"/>
          <w:szCs w:val="24"/>
        </w:rPr>
        <w:t xml:space="preserve">Counting of Numbers </w:t>
      </w:r>
    </w:p>
    <w:p w:rsidR="00A7768B" w:rsidRDefault="00522E72">
      <w:pPr>
        <w:numPr>
          <w:ilvl w:val="0"/>
          <w:numId w:val="18"/>
        </w:numPr>
        <w:pBdr>
          <w:top w:val="nil"/>
          <w:left w:val="nil"/>
          <w:bottom w:val="nil"/>
          <w:right w:val="nil"/>
          <w:between w:val="nil"/>
        </w:pBdr>
        <w:spacing w:line="360" w:lineRule="auto"/>
        <w:rPr>
          <w:color w:val="000000"/>
          <w:sz w:val="24"/>
          <w:szCs w:val="24"/>
        </w:rPr>
      </w:pPr>
      <w:r>
        <w:rPr>
          <w:rFonts w:ascii="Times New Roman" w:eastAsia="Times New Roman" w:hAnsi="Times New Roman" w:cs="Times New Roman"/>
          <w:color w:val="000000"/>
          <w:sz w:val="24"/>
          <w:szCs w:val="24"/>
        </w:rPr>
        <w:t xml:space="preserve">Differentiation of Numbers in Digits </w:t>
      </w:r>
    </w:p>
    <w:p w:rsidR="00A7768B" w:rsidRDefault="00522E72">
      <w:pPr>
        <w:numPr>
          <w:ilvl w:val="0"/>
          <w:numId w:val="18"/>
        </w:numPr>
        <w:pBdr>
          <w:top w:val="nil"/>
          <w:left w:val="nil"/>
          <w:bottom w:val="nil"/>
          <w:right w:val="nil"/>
          <w:between w:val="nil"/>
        </w:pBdr>
        <w:spacing w:line="480" w:lineRule="auto"/>
        <w:rPr>
          <w:color w:val="000000"/>
          <w:sz w:val="24"/>
          <w:szCs w:val="24"/>
        </w:rPr>
      </w:pPr>
      <w:r>
        <w:rPr>
          <w:rFonts w:ascii="Times New Roman" w:eastAsia="Times New Roman" w:hAnsi="Times New Roman" w:cs="Times New Roman"/>
          <w:sz w:val="24"/>
          <w:szCs w:val="24"/>
        </w:rPr>
        <w:t>Arranging Numbers in the right order</w:t>
      </w:r>
    </w:p>
    <w:p w:rsidR="00A7768B" w:rsidRDefault="00522E72">
      <w:pPr>
        <w:numPr>
          <w:ilvl w:val="0"/>
          <w:numId w:val="18"/>
        </w:numPr>
        <w:pBdr>
          <w:top w:val="nil"/>
          <w:left w:val="nil"/>
          <w:bottom w:val="nil"/>
          <w:right w:val="nil"/>
          <w:between w:val="nil"/>
        </w:pBdr>
        <w:spacing w:line="480" w:lineRule="auto"/>
        <w:rPr>
          <w:sz w:val="24"/>
          <w:szCs w:val="24"/>
        </w:rPr>
      </w:pPr>
      <w:r>
        <w:rPr>
          <w:rFonts w:ascii="Times New Roman" w:eastAsia="Times New Roman" w:hAnsi="Times New Roman" w:cs="Times New Roman"/>
          <w:sz w:val="24"/>
          <w:szCs w:val="24"/>
        </w:rPr>
        <w:t xml:space="preserve">Visual differentiation support strategy </w:t>
      </w:r>
    </w:p>
    <w:p w:rsidR="00A7768B" w:rsidRDefault="00522E72">
      <w:pPr>
        <w:numPr>
          <w:ilvl w:val="0"/>
          <w:numId w:val="18"/>
        </w:numPr>
        <w:pBdr>
          <w:top w:val="nil"/>
          <w:left w:val="nil"/>
          <w:bottom w:val="nil"/>
          <w:right w:val="nil"/>
          <w:between w:val="nil"/>
        </w:pBdr>
        <w:spacing w:line="480" w:lineRule="auto"/>
        <w:rPr>
          <w:sz w:val="24"/>
          <w:szCs w:val="24"/>
        </w:rPr>
      </w:pPr>
      <w:r>
        <w:rPr>
          <w:rFonts w:ascii="Times New Roman" w:eastAsia="Times New Roman" w:hAnsi="Times New Roman" w:cs="Times New Roman"/>
          <w:sz w:val="24"/>
          <w:szCs w:val="24"/>
        </w:rPr>
        <w:t xml:space="preserve">Audio differentiation support strategy </w:t>
      </w:r>
    </w:p>
    <w:p w:rsidR="00A7768B" w:rsidRDefault="00522E72">
      <w:pPr>
        <w:numPr>
          <w:ilvl w:val="0"/>
          <w:numId w:val="18"/>
        </w:numPr>
        <w:pBdr>
          <w:top w:val="nil"/>
          <w:left w:val="nil"/>
          <w:bottom w:val="nil"/>
          <w:right w:val="nil"/>
          <w:between w:val="nil"/>
        </w:pBdr>
        <w:spacing w:line="480" w:lineRule="auto"/>
        <w:rPr>
          <w:sz w:val="24"/>
          <w:szCs w:val="24"/>
        </w:rPr>
      </w:pPr>
      <w:r>
        <w:rPr>
          <w:rFonts w:ascii="Times New Roman" w:eastAsia="Times New Roman" w:hAnsi="Times New Roman" w:cs="Times New Roman"/>
          <w:sz w:val="24"/>
          <w:szCs w:val="24"/>
        </w:rPr>
        <w:t xml:space="preserve">Kinesthetic differentiation support strategy </w:t>
      </w:r>
    </w:p>
    <w:p w:rsidR="00A7768B" w:rsidRDefault="00522E72">
      <w:pPr>
        <w:numPr>
          <w:ilvl w:val="0"/>
          <w:numId w:val="18"/>
        </w:numPr>
        <w:pBdr>
          <w:top w:val="nil"/>
          <w:left w:val="nil"/>
          <w:bottom w:val="nil"/>
          <w:right w:val="nil"/>
          <w:between w:val="nil"/>
        </w:pBdr>
        <w:spacing w:line="480" w:lineRule="auto"/>
        <w:rPr>
          <w:sz w:val="24"/>
          <w:szCs w:val="24"/>
        </w:rPr>
      </w:pPr>
      <w:r>
        <w:rPr>
          <w:rFonts w:ascii="Times New Roman" w:eastAsia="Times New Roman" w:hAnsi="Times New Roman" w:cs="Times New Roman"/>
          <w:sz w:val="24"/>
          <w:szCs w:val="24"/>
        </w:rPr>
        <w:t>Audio -Visual differentiation support strategy.</w:t>
      </w:r>
    </w:p>
    <w:p w:rsidR="00A7768B" w:rsidRDefault="00522E72">
      <w:pPr>
        <w:numPr>
          <w:ilvl w:val="0"/>
          <w:numId w:val="18"/>
        </w:numPr>
        <w:pBdr>
          <w:top w:val="nil"/>
          <w:left w:val="nil"/>
          <w:bottom w:val="nil"/>
          <w:right w:val="nil"/>
          <w:between w:val="nil"/>
        </w:pBdr>
        <w:spacing w:line="480" w:lineRule="auto"/>
        <w:rPr>
          <w:color w:val="000000"/>
          <w:sz w:val="24"/>
          <w:szCs w:val="24"/>
        </w:rPr>
      </w:pPr>
      <w:r>
        <w:rPr>
          <w:rFonts w:ascii="Times New Roman" w:eastAsia="Times New Roman" w:hAnsi="Times New Roman" w:cs="Times New Roman"/>
          <w:color w:val="000000"/>
          <w:sz w:val="24"/>
          <w:szCs w:val="24"/>
        </w:rPr>
        <w:t xml:space="preserve">Visual differentiation support strategy and acquisition of numeracy skills </w:t>
      </w:r>
    </w:p>
    <w:p w:rsidR="00A7768B" w:rsidRDefault="00522E72">
      <w:pPr>
        <w:numPr>
          <w:ilvl w:val="0"/>
          <w:numId w:val="18"/>
        </w:numPr>
        <w:pBdr>
          <w:top w:val="nil"/>
          <w:left w:val="nil"/>
          <w:bottom w:val="nil"/>
          <w:right w:val="nil"/>
          <w:between w:val="nil"/>
        </w:pBdr>
        <w:spacing w:line="480" w:lineRule="auto"/>
        <w:rPr>
          <w:color w:val="000000"/>
          <w:sz w:val="24"/>
          <w:szCs w:val="24"/>
        </w:rPr>
      </w:pPr>
      <w:r>
        <w:rPr>
          <w:rFonts w:ascii="Times New Roman" w:eastAsia="Times New Roman" w:hAnsi="Times New Roman" w:cs="Times New Roman"/>
          <w:color w:val="000000"/>
          <w:sz w:val="24"/>
          <w:szCs w:val="24"/>
        </w:rPr>
        <w:t xml:space="preserve">Audio differentiation support strategy and acquisition of numeracy skills </w:t>
      </w:r>
    </w:p>
    <w:p w:rsidR="00A7768B" w:rsidRDefault="00522E72">
      <w:pPr>
        <w:numPr>
          <w:ilvl w:val="0"/>
          <w:numId w:val="18"/>
        </w:numPr>
        <w:pBdr>
          <w:top w:val="nil"/>
          <w:left w:val="nil"/>
          <w:bottom w:val="nil"/>
          <w:right w:val="nil"/>
          <w:between w:val="nil"/>
        </w:pBdr>
        <w:spacing w:line="480" w:lineRule="auto"/>
        <w:rPr>
          <w:color w:val="000000"/>
          <w:sz w:val="24"/>
          <w:szCs w:val="24"/>
        </w:rPr>
      </w:pPr>
      <w:r>
        <w:rPr>
          <w:rFonts w:ascii="Times New Roman" w:eastAsia="Times New Roman" w:hAnsi="Times New Roman" w:cs="Times New Roman"/>
          <w:color w:val="000000"/>
          <w:sz w:val="24"/>
          <w:szCs w:val="24"/>
        </w:rPr>
        <w:t xml:space="preserve">Kinesthetic differentiation support strategy and acquisition of numeracy skills </w:t>
      </w:r>
    </w:p>
    <w:p w:rsidR="00A7768B" w:rsidRDefault="00522E72">
      <w:pPr>
        <w:numPr>
          <w:ilvl w:val="0"/>
          <w:numId w:val="18"/>
        </w:numPr>
        <w:pBdr>
          <w:top w:val="nil"/>
          <w:left w:val="nil"/>
          <w:bottom w:val="nil"/>
          <w:right w:val="nil"/>
          <w:between w:val="nil"/>
        </w:pBdr>
        <w:spacing w:line="480" w:lineRule="auto"/>
        <w:rPr>
          <w:color w:val="000000"/>
          <w:sz w:val="24"/>
          <w:szCs w:val="24"/>
        </w:rPr>
      </w:pPr>
      <w:r>
        <w:rPr>
          <w:rFonts w:ascii="Times New Roman" w:eastAsia="Times New Roman" w:hAnsi="Times New Roman" w:cs="Times New Roman"/>
          <w:color w:val="000000"/>
          <w:sz w:val="24"/>
          <w:szCs w:val="24"/>
        </w:rPr>
        <w:t xml:space="preserve">Audio-visual differentiation support strategy and acquisition of numeracy skills </w:t>
      </w:r>
    </w:p>
    <w:p w:rsidR="00A7768B" w:rsidRDefault="00522E72">
      <w:pPr>
        <w:numPr>
          <w:ilvl w:val="0"/>
          <w:numId w:val="14"/>
        </w:numPr>
        <w:pBdr>
          <w:top w:val="nil"/>
          <w:left w:val="nil"/>
          <w:bottom w:val="nil"/>
          <w:right w:val="nil"/>
          <w:between w:val="nil"/>
        </w:pBdr>
        <w:spacing w:line="480" w:lineRule="auto"/>
        <w:rPr>
          <w:color w:val="000000"/>
          <w:sz w:val="24"/>
          <w:szCs w:val="24"/>
        </w:rPr>
      </w:pPr>
      <w:r>
        <w:rPr>
          <w:rFonts w:ascii="Times New Roman" w:eastAsia="Times New Roman" w:hAnsi="Times New Roman" w:cs="Times New Roman"/>
          <w:b/>
          <w:color w:val="000000"/>
          <w:sz w:val="24"/>
          <w:szCs w:val="24"/>
        </w:rPr>
        <w:t xml:space="preserve">Theoretical Framework </w:t>
      </w:r>
    </w:p>
    <w:p w:rsidR="00A7768B" w:rsidRDefault="00522E72">
      <w:pPr>
        <w:numPr>
          <w:ilvl w:val="0"/>
          <w:numId w:val="7"/>
        </w:numPr>
        <w:pBdr>
          <w:top w:val="nil"/>
          <w:left w:val="nil"/>
          <w:bottom w:val="nil"/>
          <w:right w:val="nil"/>
          <w:between w:val="nil"/>
        </w:pBdr>
        <w:spacing w:line="480" w:lineRule="auto"/>
        <w:rPr>
          <w:color w:val="000000"/>
          <w:sz w:val="24"/>
          <w:szCs w:val="24"/>
        </w:rPr>
      </w:pPr>
      <w:r>
        <w:rPr>
          <w:rFonts w:ascii="Times New Roman" w:eastAsia="Times New Roman" w:hAnsi="Times New Roman" w:cs="Times New Roman"/>
          <w:color w:val="000000"/>
          <w:sz w:val="24"/>
          <w:szCs w:val="24"/>
        </w:rPr>
        <w:t>Social Constructivist Theory by Vygotsky (1978)</w:t>
      </w:r>
    </w:p>
    <w:p w:rsidR="00A7768B" w:rsidRDefault="00522E72">
      <w:pPr>
        <w:numPr>
          <w:ilvl w:val="0"/>
          <w:numId w:val="7"/>
        </w:numPr>
        <w:pBdr>
          <w:top w:val="nil"/>
          <w:left w:val="nil"/>
          <w:bottom w:val="nil"/>
          <w:right w:val="nil"/>
          <w:between w:val="nil"/>
        </w:pBdr>
        <w:spacing w:line="480" w:lineRule="auto"/>
        <w:rPr>
          <w:b/>
          <w:color w:val="000000"/>
          <w:sz w:val="24"/>
          <w:szCs w:val="24"/>
        </w:rPr>
      </w:pPr>
      <w:r>
        <w:rPr>
          <w:rFonts w:ascii="Times New Roman" w:eastAsia="Times New Roman" w:hAnsi="Times New Roman" w:cs="Times New Roman"/>
          <w:color w:val="000000"/>
          <w:sz w:val="24"/>
          <w:szCs w:val="24"/>
        </w:rPr>
        <w:t>Self-Efficacy Theory by Albert Bandura (1997)</w:t>
      </w:r>
    </w:p>
    <w:p w:rsidR="00A7768B" w:rsidRDefault="00522E72">
      <w:pPr>
        <w:numPr>
          <w:ilvl w:val="0"/>
          <w:numId w:val="2"/>
        </w:numPr>
        <w:pBdr>
          <w:top w:val="nil"/>
          <w:left w:val="nil"/>
          <w:bottom w:val="nil"/>
          <w:right w:val="nil"/>
          <w:between w:val="nil"/>
        </w:pBdr>
        <w:spacing w:line="480" w:lineRule="auto"/>
        <w:rPr>
          <w:b/>
          <w:color w:val="000000"/>
          <w:sz w:val="24"/>
          <w:szCs w:val="24"/>
        </w:rPr>
      </w:pPr>
      <w:r>
        <w:rPr>
          <w:rFonts w:ascii="Times New Roman" w:eastAsia="Times New Roman" w:hAnsi="Times New Roman" w:cs="Times New Roman"/>
          <w:b/>
          <w:color w:val="000000"/>
          <w:sz w:val="24"/>
          <w:szCs w:val="24"/>
        </w:rPr>
        <w:t xml:space="preserve">Review of Empirical Studies </w:t>
      </w:r>
    </w:p>
    <w:p w:rsidR="00A7768B" w:rsidRDefault="00522E72">
      <w:pPr>
        <w:numPr>
          <w:ilvl w:val="0"/>
          <w:numId w:val="2"/>
        </w:numPr>
        <w:pBdr>
          <w:top w:val="nil"/>
          <w:left w:val="nil"/>
          <w:bottom w:val="nil"/>
          <w:right w:val="nil"/>
          <w:between w:val="nil"/>
        </w:pBdr>
        <w:spacing w:line="480" w:lineRule="auto"/>
        <w:rPr>
          <w:color w:val="000000"/>
          <w:sz w:val="24"/>
          <w:szCs w:val="24"/>
        </w:rPr>
      </w:pPr>
      <w:r>
        <w:rPr>
          <w:rFonts w:ascii="Times New Roman" w:eastAsia="Times New Roman" w:hAnsi="Times New Roman" w:cs="Times New Roman"/>
          <w:b/>
          <w:color w:val="000000"/>
          <w:sz w:val="24"/>
          <w:szCs w:val="24"/>
        </w:rPr>
        <w:t xml:space="preserve">Summary of Review of Related Studies </w:t>
      </w:r>
    </w:p>
    <w:p w:rsidR="00A7768B" w:rsidRDefault="00A7768B">
      <w:pPr>
        <w:pBdr>
          <w:top w:val="nil"/>
          <w:left w:val="nil"/>
          <w:bottom w:val="nil"/>
          <w:right w:val="nil"/>
          <w:between w:val="nil"/>
        </w:pBdr>
        <w:spacing w:line="480" w:lineRule="auto"/>
        <w:rPr>
          <w:rFonts w:ascii="Times New Roman" w:eastAsia="Times New Roman" w:hAnsi="Times New Roman" w:cs="Times New Roman"/>
          <w:color w:val="000000"/>
          <w:sz w:val="24"/>
          <w:szCs w:val="24"/>
        </w:rPr>
      </w:pPr>
    </w:p>
    <w:p w:rsidR="0096320A" w:rsidRDefault="0096320A">
      <w:pPr>
        <w:pBdr>
          <w:top w:val="nil"/>
          <w:left w:val="nil"/>
          <w:bottom w:val="nil"/>
          <w:right w:val="nil"/>
          <w:between w:val="nil"/>
        </w:pBdr>
        <w:spacing w:line="480" w:lineRule="auto"/>
        <w:rPr>
          <w:rFonts w:ascii="Times New Roman" w:eastAsia="Times New Roman" w:hAnsi="Times New Roman" w:cs="Times New Roman"/>
          <w:b/>
          <w:color w:val="000000"/>
          <w:sz w:val="24"/>
          <w:szCs w:val="24"/>
        </w:rPr>
      </w:pPr>
    </w:p>
    <w:p w:rsidR="0096320A" w:rsidRDefault="0096320A">
      <w:pPr>
        <w:pBdr>
          <w:top w:val="nil"/>
          <w:left w:val="nil"/>
          <w:bottom w:val="nil"/>
          <w:right w:val="nil"/>
          <w:between w:val="nil"/>
        </w:pBdr>
        <w:spacing w:line="480" w:lineRule="auto"/>
        <w:rPr>
          <w:rFonts w:ascii="Times New Roman" w:eastAsia="Times New Roman" w:hAnsi="Times New Roman" w:cs="Times New Roman"/>
          <w:b/>
          <w:color w:val="000000"/>
          <w:sz w:val="24"/>
          <w:szCs w:val="24"/>
        </w:rPr>
      </w:pPr>
    </w:p>
    <w:p w:rsidR="00A7768B" w:rsidRDefault="00522E72">
      <w:pPr>
        <w:pBdr>
          <w:top w:val="nil"/>
          <w:left w:val="nil"/>
          <w:bottom w:val="nil"/>
          <w:right w:val="nil"/>
          <w:between w:val="nil"/>
        </w:pBd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lastRenderedPageBreak/>
        <w:t xml:space="preserve">2.1. Conceptual Review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2.1.1 Differentiation Support Strategy</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As observed by Tomlinson (2018), differentiation is an essential instructional approach that recognizes the diversity of learners' needs, abilities, and learning styles. In numeracy education, differentiation plays a critical role in ensuring that all learners regardless of their learning style, acquire essential numeracy skills. Differentiation involves tailoring instruction to meet the diverse needs of learners through content, process, product, and environment differentiation. This includes modifying the curriculum, adapting instructional methods, allowing learners to demonstrate knowledge in various ways, and creating an inclusive and supportive learning environment. Carol (2018) further stated that the benefits of differentiation are numerous, including enhanced student engagement, improved academic achievement, increased motivation, better teacher-student relationships, and an inclusive learning environment. Effective differentiation strategies include visual</w:t>
      </w:r>
      <w:r>
        <w:rPr>
          <w:rFonts w:ascii="Times New Roman" w:eastAsia="Times New Roman" w:hAnsi="Times New Roman" w:cs="Times New Roman"/>
          <w:sz w:val="24"/>
          <w:szCs w:val="24"/>
        </w:rPr>
        <w:t xml:space="preserve">, audio, audio -Visual and Kinesthetic </w:t>
      </w:r>
      <w:proofErr w:type="gramStart"/>
      <w:r>
        <w:rPr>
          <w:rFonts w:ascii="Times New Roman" w:eastAsia="Times New Roman" w:hAnsi="Times New Roman" w:cs="Times New Roman"/>
          <w:sz w:val="24"/>
          <w:szCs w:val="24"/>
        </w:rPr>
        <w:t xml:space="preserve">differentiation </w:t>
      </w:r>
      <w:r>
        <w:rPr>
          <w:rFonts w:ascii="Times New Roman" w:eastAsia="Times New Roman" w:hAnsi="Times New Roman" w:cs="Times New Roman"/>
          <w:color w:val="000000"/>
          <w:sz w:val="24"/>
          <w:szCs w:val="24"/>
        </w:rPr>
        <w:t xml:space="preserve"> However</w:t>
      </w:r>
      <w:proofErr w:type="gramEnd"/>
      <w:r>
        <w:rPr>
          <w:rFonts w:ascii="Times New Roman" w:eastAsia="Times New Roman" w:hAnsi="Times New Roman" w:cs="Times New Roman"/>
          <w:color w:val="000000"/>
          <w:sz w:val="24"/>
          <w:szCs w:val="24"/>
        </w:rPr>
        <w:t>, differentiation also presents challenges, such as limited resources, managing diverse learner needs, teacher training requirements, balancing individual needs with whole-class instruction, and ensuring equity and fairness. Best practices for differentiation involve conducting learning style assessments, developing tiered lesson plans, incorporating diverse instructional materials, providing ongoing formative assessments, and fostering collaboration and communication.</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As emphasized by Doubet and Hockett (2015) it is important to create a supportive classroom environment as a foundation for differentiation. They advocate for establishing a community where children feel valued and respected, which encourages them to take academic risks and engage deeply with the content. The authors suggest strategies such as collaborative rule-setting, where students participate in forming classroom norms, and regular community-building activities that foster trust and open communication. By cultivating such an </w:t>
      </w:r>
      <w:r>
        <w:rPr>
          <w:rFonts w:ascii="Times New Roman" w:eastAsia="Times New Roman" w:hAnsi="Times New Roman" w:cs="Times New Roman"/>
          <w:sz w:val="24"/>
          <w:szCs w:val="24"/>
        </w:rPr>
        <w:lastRenderedPageBreak/>
        <w:t xml:space="preserve">environment, teachers can better understand individual student needs and preferences, allowing for more effective differentiation in instruction. In addition, Roberts and Inman (2018) highlight the significance of adjusting instruction to align with learners' readiness levels. They propose the use of pre-assessments to gauge learners current understanding and skills before introducing new content. Based on the assessment results, caregivers can design tiered activities that offer varying levels of complexity on the same topic, ensuring that each student is appropriately challenged. This approach prevents advanced students from becoming disengaged due to lack of challenge and supports struggling students by providing tasks that are within their zone of proximal development.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In the opinion of Ann (2018) there is a pressing need to anticipate the varying needs of learners and design lessons accordingly. This involves flexible grouping, where students are grouped and regrouped based on specific learning objectives and their evolving needs. Tomlinson also underscores the importance of ongoing assessment to inform instructional decisions, ensuring that teaching methods and materials are continuously adapted to support all learners effectively. Similarly, Westman (2018) discusses the importance of involving learners in the differentiation process. She suggests that caregivers should engage learners in conversations about their learning preferences, interests, and perceived challenges. By soliciting </w:t>
      </w:r>
      <w:proofErr w:type="gramStart"/>
      <w:r>
        <w:rPr>
          <w:rFonts w:ascii="Times New Roman" w:eastAsia="Times New Roman" w:hAnsi="Times New Roman" w:cs="Times New Roman"/>
          <w:sz w:val="24"/>
          <w:szCs w:val="24"/>
        </w:rPr>
        <w:t>learners</w:t>
      </w:r>
      <w:proofErr w:type="gramEnd"/>
      <w:r>
        <w:rPr>
          <w:rFonts w:ascii="Times New Roman" w:eastAsia="Times New Roman" w:hAnsi="Times New Roman" w:cs="Times New Roman"/>
          <w:sz w:val="24"/>
          <w:szCs w:val="24"/>
        </w:rPr>
        <w:t xml:space="preserve"> input, caregivers can design learning experiences that are more relevant and engaging, thereby increasing </w:t>
      </w:r>
      <w:proofErr w:type="gramStart"/>
      <w:r>
        <w:rPr>
          <w:rFonts w:ascii="Times New Roman" w:eastAsia="Times New Roman" w:hAnsi="Times New Roman" w:cs="Times New Roman"/>
          <w:sz w:val="24"/>
          <w:szCs w:val="24"/>
        </w:rPr>
        <w:t>learners</w:t>
      </w:r>
      <w:proofErr w:type="gramEnd"/>
      <w:r>
        <w:rPr>
          <w:rFonts w:ascii="Times New Roman" w:eastAsia="Times New Roman" w:hAnsi="Times New Roman" w:cs="Times New Roman"/>
          <w:sz w:val="24"/>
          <w:szCs w:val="24"/>
        </w:rPr>
        <w:t xml:space="preserve"> motivation and ownership of their learning.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As suggested by Seller (2020), setting up various stations, each focusing on different numerical concepts or skills, allowing learners to rotate through activities that cater to their individual learning needs is a practical way to apply differentiation in the class.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This structure provides opportunities for small group instruction, hands-on learning, and independent practice, accommodating diverse learning styles and paces. Ullman (2020) also </w:t>
      </w:r>
      <w:r>
        <w:rPr>
          <w:rFonts w:ascii="Times New Roman" w:eastAsia="Times New Roman" w:hAnsi="Times New Roman" w:cs="Times New Roman"/>
          <w:sz w:val="24"/>
          <w:szCs w:val="24"/>
        </w:rPr>
        <w:lastRenderedPageBreak/>
        <w:t xml:space="preserve">emphasizes the importance of flexible grouping within these centers to ensure that learners receive appropriate support and challenges.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In the study of </w:t>
      </w:r>
      <w:proofErr w:type="spellStart"/>
      <w:r>
        <w:rPr>
          <w:rFonts w:ascii="Times New Roman" w:eastAsia="Times New Roman" w:hAnsi="Times New Roman" w:cs="Times New Roman"/>
          <w:sz w:val="24"/>
          <w:szCs w:val="24"/>
        </w:rPr>
        <w:t>Penchgeng</w:t>
      </w:r>
      <w:proofErr w:type="spellEnd"/>
      <w:r>
        <w:rPr>
          <w:rFonts w:ascii="Times New Roman" w:eastAsia="Times New Roman" w:hAnsi="Times New Roman" w:cs="Times New Roman"/>
          <w:sz w:val="24"/>
          <w:szCs w:val="24"/>
        </w:rPr>
        <w:t xml:space="preserve"> et al. (2020) titled; "How Peripheral Interactive Systems Can Support Teachers with Differentiated Instruction: Using </w:t>
      </w:r>
      <w:proofErr w:type="spellStart"/>
      <w:r>
        <w:rPr>
          <w:rFonts w:ascii="Times New Roman" w:eastAsia="Times New Roman" w:hAnsi="Times New Roman" w:cs="Times New Roman"/>
          <w:sz w:val="24"/>
          <w:szCs w:val="24"/>
        </w:rPr>
        <w:t>FireFlies</w:t>
      </w:r>
      <w:proofErr w:type="spellEnd"/>
      <w:r>
        <w:rPr>
          <w:rFonts w:ascii="Times New Roman" w:eastAsia="Times New Roman" w:hAnsi="Times New Roman" w:cs="Times New Roman"/>
          <w:sz w:val="24"/>
          <w:szCs w:val="24"/>
        </w:rPr>
        <w:t xml:space="preserve"> as a </w:t>
      </w:r>
      <w:proofErr w:type="gramStart"/>
      <w:r>
        <w:rPr>
          <w:rFonts w:ascii="Times New Roman" w:eastAsia="Times New Roman" w:hAnsi="Times New Roman" w:cs="Times New Roman"/>
          <w:sz w:val="24"/>
          <w:szCs w:val="24"/>
        </w:rPr>
        <w:t>Probe,.</w:t>
      </w:r>
      <w:proofErr w:type="gramEnd"/>
      <w:r>
        <w:rPr>
          <w:rFonts w:ascii="Times New Roman" w:eastAsia="Times New Roman" w:hAnsi="Times New Roman" w:cs="Times New Roman"/>
          <w:sz w:val="24"/>
          <w:szCs w:val="24"/>
        </w:rPr>
        <w:t>" They introduce the concept of peripheral interactive system tools that provide real-time feedback to caregivers about learners' engagement and understanding. The "</w:t>
      </w:r>
      <w:proofErr w:type="spellStart"/>
      <w:r>
        <w:rPr>
          <w:rFonts w:ascii="Times New Roman" w:eastAsia="Times New Roman" w:hAnsi="Times New Roman" w:cs="Times New Roman"/>
          <w:sz w:val="24"/>
          <w:szCs w:val="24"/>
        </w:rPr>
        <w:t>FireFlies</w:t>
      </w:r>
      <w:proofErr w:type="spellEnd"/>
      <w:r>
        <w:rPr>
          <w:rFonts w:ascii="Times New Roman" w:eastAsia="Times New Roman" w:hAnsi="Times New Roman" w:cs="Times New Roman"/>
          <w:sz w:val="24"/>
          <w:szCs w:val="24"/>
        </w:rPr>
        <w:t>" system, for example, uses interactive LED devices to signal learners' responses, allowing caregivers to quickly assess comprehension and adjust instruction on the fly. This technological approach aids in managing diverse learning needs by providing immediate insights into student performance. Similarly, Gregg et al. (2018) proposed integrating differentiated instruction principles into blended learning by offering multiple pathways for learners to engage with content, process information, and demonstrate understanding. This includes providing a variety of digital resources, interactive activities, and assessment options that cater to different learning styles and preferences. The authors highlight the importance of flexibility in both online and face-to-face components to effectively meet the diverse needs of the learners.</w:t>
      </w: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2.1.2 </w:t>
      </w:r>
      <w:r>
        <w:rPr>
          <w:rFonts w:ascii="Times New Roman" w:eastAsia="Times New Roman" w:hAnsi="Times New Roman" w:cs="Times New Roman"/>
          <w:b/>
          <w:color w:val="000000"/>
          <w:sz w:val="24"/>
          <w:szCs w:val="24"/>
        </w:rPr>
        <w:t>Numeracy Skills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As observed by Salminen et al. (2021), preschoolers' numeracy skills form the bedrock of their future mathematical understanding, encompassing abilities such as counting, number recognition, and basic arithmetic operations. These foundational skills are not only pivotal for academic success but also for everyday problem-solving and logical reasoning. Research indicates that early numeracy competence is a strong predictor of later achievement in mathematics and related fields. Therefore, fostering these skills during the preschool years is essential for children's long-term educational trajectories.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Numeracy skills in preschoolers encompass the foundational abilities that enable young children to understand and work with numbers. These skills include counting, recognizing </w:t>
      </w:r>
      <w:r>
        <w:rPr>
          <w:rFonts w:ascii="Times New Roman" w:eastAsia="Times New Roman" w:hAnsi="Times New Roman" w:cs="Times New Roman"/>
          <w:sz w:val="24"/>
          <w:szCs w:val="24"/>
        </w:rPr>
        <w:lastRenderedPageBreak/>
        <w:t>numerals, understanding quantities, and basic problem-solving. Acquiring numeracy skills in preschool is crucial as it lays the groundwork for future mathematical learning and everyday decision-making. Children develop these skills through various activities such as counting objects, engaging in number-related games, and participating in guided play that involves sorting and classifying items. Early exposure to numeracy concepts helps children build confidence and fosters a positive attitude towards mathematics.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As found by </w:t>
      </w:r>
      <w:r>
        <w:rPr>
          <w:rFonts w:ascii="Times New Roman" w:eastAsia="Times New Roman" w:hAnsi="Times New Roman" w:cs="Times New Roman"/>
          <w:color w:val="000000"/>
          <w:sz w:val="24"/>
          <w:szCs w:val="24"/>
        </w:rPr>
        <w:t>Claessens and Engel (2023) ea</w:t>
      </w:r>
      <w:r>
        <w:rPr>
          <w:rFonts w:ascii="Times New Roman" w:eastAsia="Times New Roman" w:hAnsi="Times New Roman" w:cs="Times New Roman"/>
          <w:sz w:val="24"/>
          <w:szCs w:val="24"/>
        </w:rPr>
        <w:t xml:space="preserve">rly numeracy development is a critical aspect of a child's overall cognitive growth. More so, early math skills are significant predictors of later academic achievement, not only in mathematics but also in literacy and science. James (2020) also found that early numeracy skills were important predictors of later achievement in math, literacy, and science, as well as grade retention, with lower scores in math predicting grade retention. This underscores the importance of fostering numeracy skills from a young age. By engaging children in activities that promote counting, number recognition, and basic arithmetic, educators can provide a strong foundation for future learning. Moreover, early numeracy skills are linked to the development of critical thinking and problem-solving abilities, which are essential for success in various life domains.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As discussed by </w:t>
      </w:r>
      <w:proofErr w:type="spellStart"/>
      <w:r>
        <w:rPr>
          <w:rFonts w:ascii="Times New Roman" w:eastAsia="Times New Roman" w:hAnsi="Times New Roman" w:cs="Times New Roman"/>
          <w:sz w:val="24"/>
          <w:szCs w:val="24"/>
        </w:rPr>
        <w:t>Hasselhorn</w:t>
      </w:r>
      <w:proofErr w:type="spellEnd"/>
      <w:r>
        <w:rPr>
          <w:rFonts w:ascii="Times New Roman" w:eastAsia="Times New Roman" w:hAnsi="Times New Roman" w:cs="Times New Roman"/>
          <w:sz w:val="24"/>
          <w:szCs w:val="24"/>
        </w:rPr>
        <w:t xml:space="preserve"> (2016) Phonological awareness, the ability to recognize and manipulate the sound structures of language, plays a significant role in the acquisition of numeracy skills. Studies have shown that there is a positive connection between phonological awareness and mathematical performance in children. For instance, Grube and </w:t>
      </w:r>
      <w:proofErr w:type="spellStart"/>
      <w:r>
        <w:rPr>
          <w:rFonts w:ascii="Times New Roman" w:eastAsia="Times New Roman" w:hAnsi="Times New Roman" w:cs="Times New Roman"/>
          <w:sz w:val="24"/>
          <w:szCs w:val="24"/>
        </w:rPr>
        <w:t>Hasselhorn</w:t>
      </w:r>
      <w:proofErr w:type="spellEnd"/>
      <w:r>
        <w:rPr>
          <w:rFonts w:ascii="Times New Roman" w:eastAsia="Times New Roman" w:hAnsi="Times New Roman" w:cs="Times New Roman"/>
          <w:sz w:val="24"/>
          <w:szCs w:val="24"/>
        </w:rPr>
        <w:t xml:space="preserve"> (2006) found a correlation between phonological working memory and numeracy in German children at the end of the second and third grades. This suggests that activities designed to enhance phonological awareness, such as rhyming games and syllable segmentation tasks, can also support the development of early numeracy skills. By integrating language and math </w:t>
      </w:r>
      <w:r>
        <w:rPr>
          <w:rFonts w:ascii="Times New Roman" w:eastAsia="Times New Roman" w:hAnsi="Times New Roman" w:cs="Times New Roman"/>
          <w:sz w:val="24"/>
          <w:szCs w:val="24"/>
        </w:rPr>
        <w:lastRenderedPageBreak/>
        <w:t xml:space="preserve">activities, educators can create a holistic learning environment that addresses multiple developmental domains simultaneously.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Numeracy skills in preschoolers encompass the foundational abilities that enable young children to understand and work with numbers. These skills include counting, recognizing numerals, understanding quantities, and basic problem-solving. Acquiring numeracy skills in preschool is crucial as it lays the groundwork for future mathematical learning and everyday decision-making (Siegler, 2022). Children develop these skills through various activities such as counting objects, engaging in number-related games, and participating in guided play that involves sorting and classifying items. Early exposure to numeracy concepts helps children build confidence and fosters a positive attitude towards mathematics.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As indicated by </w:t>
      </w:r>
      <w:proofErr w:type="spellStart"/>
      <w:r>
        <w:rPr>
          <w:rFonts w:ascii="Times New Roman" w:eastAsia="Times New Roman" w:hAnsi="Times New Roman" w:cs="Times New Roman"/>
          <w:sz w:val="24"/>
          <w:szCs w:val="24"/>
        </w:rPr>
        <w:t>Pupara</w:t>
      </w:r>
      <w:proofErr w:type="spellEnd"/>
      <w:r>
        <w:rPr>
          <w:rFonts w:ascii="Times New Roman" w:eastAsia="Times New Roman" w:hAnsi="Times New Roman" w:cs="Times New Roman"/>
          <w:sz w:val="24"/>
          <w:szCs w:val="24"/>
        </w:rPr>
        <w:t xml:space="preserve"> et al. (2024), children begin developing numeracy skills from a very young age. By the age of five, most children can recite the count list to 20 or more, use counting to enumerate sets, understand that the last number in a count represents the total quantity (known as the Cardinal Word Principle), identify written numerals, and judge the order of single-digit numbers. Prior to mastering these symbolic skills, preschoolers also demonstrate nonverbal numerical understandings, such as matching equivalent sets of objects and performing simple calculations with tangible items. These early competencies form the foundation for more advanced mathematical reasoning and problem-solving abilities as children grow. Furthermore, counting is a fundamental numeracy skill that serves as the basis for more complex mathematical concepts. Through counting, children learn one-to-one correspondence, the stable order of numbers, and the cardinality principle the understanding that the last number counted represents the total quantity of a set. Engaging in counting activities, such as enumerating objects during play or daily routines, helps children internalize these principles and develop a robust number sense. This foundational skill is crucial for subsequent arithmetic learning and overall mathematical proficiency.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Integrating numeracy into everyday activities provides children with practical contexts to apply mathematical concepts. For instance, involving children in setting the table offers opportunities to count items, compare quantities, and understand one-to-one correspondence. Discussing the sizes and shapes of objects during play or routine tasks can further reinforce spatial awareness and geometric understanding. These informal learning experiences make numeracy relevant and engaging, promoting a positive attitude toward mathematics from an early age (Mohd Noh et al., 2024).</w:t>
      </w:r>
    </w:p>
    <w:p w:rsidR="00A7768B" w:rsidRDefault="00522E72">
      <w:pPr>
        <w:spacing w:line="36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2.1.3 Identification of Numbers </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Number identification is a fundamental math skill that is essential for preschoolers to develop. It is the ability to recognize and understand the relationship between numbers and their corresponding quantities. Number identification is a critical skill that lays the foundation for future math skills, such as counting, addition, and subtraction. In this article, we will explore the importance of number identification in preschoolers, the benefits of developing this skill, and some strategies for teaching number identification to preschoolers. (O’Connor, R. E. (2010). Number identification is a critical skill for preschoolers to develop because it helps them understand the relationship between numbers and their corresponding quantities. This skill is essential for building a strong foundation in math and for future academic success. Preschoolers who develop strong number identification skills are better equipped to understand math concepts, such as counting, addition, and subtraction. They are also more likely to develop a positive attitude towards math and to be confident in their ability to solve math problems.</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opined by </w:t>
      </w:r>
      <w:proofErr w:type="spellStart"/>
      <w:r>
        <w:rPr>
          <w:rFonts w:ascii="Times New Roman" w:eastAsia="Times New Roman" w:hAnsi="Times New Roman" w:cs="Times New Roman"/>
          <w:sz w:val="24"/>
          <w:szCs w:val="24"/>
        </w:rPr>
        <w:t>O’conor</w:t>
      </w:r>
      <w:proofErr w:type="spellEnd"/>
      <w:r>
        <w:rPr>
          <w:rFonts w:ascii="Times New Roman" w:eastAsia="Times New Roman" w:hAnsi="Times New Roman" w:cs="Times New Roman"/>
          <w:sz w:val="24"/>
          <w:szCs w:val="24"/>
        </w:rPr>
        <w:t xml:space="preserve"> (2010) developing number identification skills in preschoolers has several benefits, including; improved math skills: Number identification is a fundamental math skill that is essential for building a strong foundation in math, increased confidence: Preschoolers who develop strong number identification skills are more likely to be confident in their ability to solve math problems, better academic performance; preschoolers who develop strong number identification skills are better equipped to understand math concepts and to </w:t>
      </w:r>
      <w:r>
        <w:rPr>
          <w:rFonts w:ascii="Times New Roman" w:eastAsia="Times New Roman" w:hAnsi="Times New Roman" w:cs="Times New Roman"/>
          <w:sz w:val="24"/>
          <w:szCs w:val="24"/>
        </w:rPr>
        <w:lastRenderedPageBreak/>
        <w:t>perform well in math classes. enhanced problem-solving skills: Number identification skills help preschoolers develop problem-solving skills, such as critical thinking and reasoning.</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 number lines and hundreds of charts: number lines and hundreds of charts are visual aids that can help preschoolers understand the relationship between numbers and their corresponding quantities. use flashcards; flashcards can be used to help preschoolers memorize numbers and their corresponding quantities. Play number games: Number games, such as "What's Missing?" and "Number Bingo," can be used to help preschoolers develop number identification skills in a fun and engaging way. use real-life examples: Preschoolers can be taught to identify numbers in real-life situations, such as counting blocks or toys. Here are some activities that can be used to teach number identification to preschoolers. Number scavenger hunt, preschoolers can be given a list of numbers to find in the classroom or at home. Other similar activities include;</w:t>
      </w:r>
    </w:p>
    <w:p w:rsidR="00A7768B" w:rsidRDefault="00522E72">
      <w:pPr>
        <w:numPr>
          <w:ilvl w:val="0"/>
          <w:numId w:val="9"/>
        </w:numPr>
        <w:pBdr>
          <w:top w:val="nil"/>
          <w:left w:val="nil"/>
          <w:bottom w:val="nil"/>
          <w:right w:val="nil"/>
          <w:between w:val="nil"/>
        </w:pBdr>
        <w:spacing w:line="480" w:lineRule="auto"/>
        <w:rPr>
          <w:color w:val="000000"/>
          <w:sz w:val="24"/>
          <w:szCs w:val="24"/>
        </w:rPr>
      </w:pPr>
      <w:r>
        <w:rPr>
          <w:rFonts w:ascii="Times New Roman" w:eastAsia="Times New Roman" w:hAnsi="Times New Roman" w:cs="Times New Roman"/>
          <w:color w:val="000000"/>
          <w:sz w:val="24"/>
          <w:szCs w:val="24"/>
        </w:rPr>
        <w:t>Number matching game: Preschoolers can be given a set of number cards and asked to match the numbers to their corresponding quantities.</w:t>
      </w:r>
    </w:p>
    <w:p w:rsidR="00A7768B" w:rsidRDefault="00522E72">
      <w:pPr>
        <w:numPr>
          <w:ilvl w:val="0"/>
          <w:numId w:val="9"/>
        </w:numPr>
        <w:pBdr>
          <w:top w:val="nil"/>
          <w:left w:val="nil"/>
          <w:bottom w:val="nil"/>
          <w:right w:val="nil"/>
          <w:between w:val="nil"/>
        </w:pBdr>
        <w:spacing w:line="480" w:lineRule="auto"/>
        <w:rPr>
          <w:color w:val="000000"/>
          <w:sz w:val="24"/>
          <w:szCs w:val="24"/>
        </w:rPr>
      </w:pPr>
      <w:r>
        <w:rPr>
          <w:rFonts w:ascii="Times New Roman" w:eastAsia="Times New Roman" w:hAnsi="Times New Roman" w:cs="Times New Roman"/>
          <w:color w:val="000000"/>
          <w:sz w:val="24"/>
          <w:szCs w:val="24"/>
        </w:rPr>
        <w:t>Number tracing: Preschoolers can be given a worksheet with numbers and asked to trace the numbers with their fingers or a pencil.</w:t>
      </w:r>
    </w:p>
    <w:p w:rsidR="00A7768B" w:rsidRDefault="00522E72">
      <w:pPr>
        <w:numPr>
          <w:ilvl w:val="0"/>
          <w:numId w:val="9"/>
        </w:numPr>
        <w:pBdr>
          <w:top w:val="nil"/>
          <w:left w:val="nil"/>
          <w:bottom w:val="nil"/>
          <w:right w:val="nil"/>
          <w:between w:val="nil"/>
        </w:pBdr>
        <w:spacing w:line="480" w:lineRule="auto"/>
        <w:rPr>
          <w:color w:val="000000"/>
          <w:sz w:val="24"/>
          <w:szCs w:val="24"/>
        </w:rPr>
      </w:pPr>
      <w:r>
        <w:rPr>
          <w:rFonts w:ascii="Times New Roman" w:eastAsia="Times New Roman" w:hAnsi="Times New Roman" w:cs="Times New Roman"/>
          <w:color w:val="000000"/>
          <w:sz w:val="24"/>
          <w:szCs w:val="24"/>
        </w:rPr>
        <w:t>Number counting: Preschoolers can be given a set of objects, such as blocks or toys, and asked to count the objects and identify the numbers.</w:t>
      </w:r>
    </w:p>
    <w:p w:rsidR="00A7768B" w:rsidRDefault="00522E72">
      <w:pPr>
        <w:numPr>
          <w:ilvl w:val="0"/>
          <w:numId w:val="9"/>
        </w:numPr>
        <w:pBdr>
          <w:top w:val="nil"/>
          <w:left w:val="nil"/>
          <w:bottom w:val="nil"/>
          <w:right w:val="nil"/>
          <w:between w:val="nil"/>
        </w:pBdr>
        <w:spacing w:line="480" w:lineRule="auto"/>
        <w:rPr>
          <w:color w:val="000000"/>
          <w:sz w:val="24"/>
          <w:szCs w:val="24"/>
        </w:rPr>
      </w:pPr>
      <w:r>
        <w:rPr>
          <w:rFonts w:ascii="Times New Roman" w:eastAsia="Times New Roman" w:hAnsi="Times New Roman" w:cs="Times New Roman"/>
          <w:color w:val="000000"/>
          <w:sz w:val="24"/>
          <w:szCs w:val="24"/>
        </w:rPr>
        <w:t>Number identification is a critical skill for preschoolers to develop. It is essential for building a strong foundation in math and for future academic success. Preschoolers who develop strong number identification skills are better equipped to understand math concepts, are more likely to develop a positive attitude towards math, and are more likely to perform well in math classes. By using the strategies and activities outlined in this article, preschool teachers and parents can help preschoolers develop strong number identification skills.</w:t>
      </w: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2.1.4 Counting of Numbers </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According to English (2025) counting is a fundamental math skill that preschoolers acquire in their early years. It is the ability to identify and sequence numbers in a specific order. Counting is a critical skill that lays the foundation for future math skills, such as addition, subtraction, and multiplication. In this article, we will explore the importance of counting in preschoolers, the benefits of acquiring this skill, and some strategies for teaching counting to preschoolers. Furthermore, Thompson (2024) stated that counting is a critical skill for preschoolers to acquire because it helps them understand the relationship between numbers and their corresponding quantities. This skill is essential for building a strong foundation in math and for future academic success. Preschoolers who acquire strong counting skills are better equipped to understand math concepts, such as number recognition, number sense, and math problem-solving. Counting also helps preschoolers develop their cognitive skills, such as memory, attention, and language. It helps them understand the concept of one-to-one correspondence, which is the relationship between one object and one number. This concept is essential for understanding math concepts, such as addition and subtraction. Shola (2020) mentions the benefit of counting to include; improved math skills: Counting is a fundamental math skill that is essential for building a strong foundation in math, increased confidence: Preschoolers who acquire strong counting skills are more likely to be confident in their ability to solve math problems, better academic performance: Preschoolers who acquire strong counting skills are better equipped to understand math concepts and to perform well in math classes, enhanced problem-solving skills: Counting skills help preschoolers develop problem-solving skills, such as critical thinking and reasoning, improved language skills, counting helps preschoolers develop their language skills, such as vocabulary and syntax, improved cognitive skills: Counting helps preschoolers develop their cognitive skills, such as memory, attention, and processing speed, use number lines and hundreds charts: Number lines and hundreds charts </w:t>
      </w:r>
      <w:r>
        <w:rPr>
          <w:rFonts w:ascii="Times New Roman" w:eastAsia="Times New Roman" w:hAnsi="Times New Roman" w:cs="Times New Roman"/>
          <w:sz w:val="24"/>
          <w:szCs w:val="24"/>
        </w:rPr>
        <w:lastRenderedPageBreak/>
        <w:t>are visual aids that can help preschoolers understand the relationship between numbers and their corresponding quantities. Counting is a critical skill for preschoolers to acquire. It is essential for building a strong foundation in math and for future academic success. Preschoolers who acquire strong counting skills are better equipped to understand math concepts, are more likely to develop a positive attitude towards math, and are more likely to perform well in math classes. By using the strategies and activities outlined in this article, preschool teachers and parents can help preschoolers acquire strong counting skills.</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As seen by Taylor (2021) counting in preschools is the fundamental process by which young children begin to understand numbers and their relationships. It is the ability to enumerate objects in a systematic manner, assigning a number to each item in a set. Preschoolers initially engage in rote counting, where they recite numbers in order without necessarily understanding their meaning. As they develop, they progress to rational counting, which involves correctly associating numbers with objects, ensuring that each object corresponds to one number. This process lays the groundwork for arithmetic skills, enabling children to grasp addition, subtraction, and quantity comparisons. Educators use various techniques, such as singing number songs, using manipulatives, and engaging in interactive games, to help preschoolers reinforce their counting skills in a meaningful way.</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Counting in preschool involves two major aspects: cardinality and ordinality. Cardinality refers to understanding that the last number in a count represents the total quantity of objects in a group. For example, when a child counts "one, two, three, four" and realizes that four is the total number of objects, they have grasped the concept of cardinality. Ordinality, on the other hand, is the understanding that numbers have a specific order and each number represents a position in a sequence, such as first, second, and third. These concepts are crucial because they form the foundation for mathematical reasoning and logical thinking. When preschoolers understand that counting is not just about memorization but about representing </w:t>
      </w:r>
      <w:r>
        <w:rPr>
          <w:rFonts w:ascii="Times New Roman" w:eastAsia="Times New Roman" w:hAnsi="Times New Roman" w:cs="Times New Roman"/>
          <w:sz w:val="24"/>
          <w:szCs w:val="24"/>
        </w:rPr>
        <w:lastRenderedPageBreak/>
        <w:t>quantities, they begin to see its relevance in everyday activities, such as sharing toys or measuring ingredients during a cooking activity.</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 development of counting skills in preschool is heavily influenced by cognitive growth and social interactions. Piaget in Emeka (2017), suggested that young children move through stages of cognitive development, with counting emerging as they transition from the preoperational stage to a more logical understanding of numbers. According to Lev Vygotsky’s theory of social development, preschoolers learn counting more effectively through guided interactions with teachers, parents, and peers. For instance, when an adult helps a child count building blocks or dolls, the child gains confidence in their ability to count accurately. This scaffolding process ensures that children not only memorize numbers but also understand their applications in different situations. Preschool classrooms often create numeracy-rich environments with labeled objects, counting charts, and hands-on activities to stimulate counting practice and reinforce number concepts.</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the study of Cooper et al. (2023) it was discussed that effective preschool counting instruction involves the integration of concrete, pictorial, and abstract methods. Concrete counting occurs when children use physical objects such as beads, buttons, or counting bears to visually and tactically associate numbers with real-world items. Pictorial counting involves the use of images, such as counting objects in a book or identifying dots on dice, to reinforce number recognition. Abstract counting, which develops later, is when children can count mentally without needing physical representations. By gradually moving from concrete to abstract counting, preschoolers develop strong numerical fluency. Teachers also employ various strategies, including the use of number lines, ten frames, and group counting activities, to enhance children's number sense. These methods ensure that counting is not just an isolated skill but a meaningful part of problem-solving and everyday life. Hence, they see counting in preschool is a vital early mathematical skill that involves understanding numbers, their </w:t>
      </w:r>
      <w:r>
        <w:rPr>
          <w:rFonts w:ascii="Times New Roman" w:eastAsia="Times New Roman" w:hAnsi="Times New Roman" w:cs="Times New Roman"/>
          <w:sz w:val="24"/>
          <w:szCs w:val="24"/>
        </w:rPr>
        <w:lastRenderedPageBreak/>
        <w:t>sequence, and their quantitative significance. It progresses from rote counting to rational counting, incorporating concepts like cardinality and ordinality. Cognitive development theories emphasize the role of guided learning and interaction in fostering counting abilities, while effective teaching strategies incorporate hands-on experiences and visual representations. A well-rounded preschool counting program ensures that children build a strong foundation for future mathematical concepts, preparing them for more complex numerical operations. By making counting engaging and relevant, educators help children develop a lifelong appreciation for mathematics and logical thinking.</w:t>
      </w:r>
    </w:p>
    <w:p w:rsidR="00A7768B" w:rsidRDefault="00522E72">
      <w:pPr>
        <w:spacing w:line="36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2.1.5 Differentiation of Numbers in Digits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t>As discussed by Lee (2012), differentiation of numbers in digits is a critical math skill that preschoolers acquire in their early years. It is the ability to identify and understand the relationship between numbers and their corresponding digits. Differentiation of numbers in digits is a fundamental skill that lays the foundation for future math skills, such as place value, addition, and subtraction. In this article, we will explore the importance of differentiating numbers in digits in preschoolers, the benefits of acquiring this skill, and some strategies for teaching differentiation of numbers in digits to preschoolers. Differentiation of numbers in digits is a critical skill for preschoolers to acquire because it helps them understand the relationship between numbers and their corresponding digits. This skill is essential for building a strong foundation in math and for future academic success. Preschoolers who acquire strong differentiation skills are better equipped to understand math concepts, such as place value, addition, and subtraction.</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addition, Jude (2016) stated that differentiation of numbers in digits is a critical skill for preschoolers to acquire. It is essential for building a strong foundation in math and for future academic success. Preschoolers who acquire strong differentiation skills are better equipped to understand math concepts, are more likely to develop a positive attitude towards math, and are more likely to perform well in math classes. By using the strategies and activities outlined in </w:t>
      </w:r>
      <w:r>
        <w:rPr>
          <w:rFonts w:ascii="Times New Roman" w:eastAsia="Times New Roman" w:hAnsi="Times New Roman" w:cs="Times New Roman"/>
          <w:sz w:val="24"/>
          <w:szCs w:val="24"/>
        </w:rPr>
        <w:lastRenderedPageBreak/>
        <w:t>this article, preschool teachers and parents can help preschoolers acquire strong differentiation skills.</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As indicated by Berch (2021) differentiation of numbers in digits by preschoolers is the cognitive ability to recognize, compare, and distinguish between numbers based on their symbolic representations. At the preschool level, children develop number sense through early exposure to numerals, counting activities, and visual representations of quantities. Differentiation begins with recognizing that each numeral (0-9) represents a distinct quantity and progresses to understanding numerical order, greater-than and less-than relationships, and simple arithmetic concepts. The ability to distinguish numbers is crucial for mathematical development and lays the foundation for problem-solving and logical reasoning skills. Preschoolers typically learn differentiation through visual, auditory, and kinesthetic experiences, which reinforce their understanding of numerical values and their significance in everyday life.</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Preschoolers rely heavily on sensory experiences and concrete objects to differentiate numbers. They first learn to associate numerals with quantities by counting physical objects such as blocks, beads, or fingers. For example, a child differentiates the numeral "3" from "5" by counting three apples versus five apples, thereby grasping the concept that the numbers are not just symbols but represent distinct amounts. Activities such as number puzzles, flashcards, and counting songs further strengthen their recognition skills. Additionally, exposure to number lines and sequential counting allows children to see the progressive nature of numbers, helping them understand numerical relationships beyond isolated digit recognition. Teachers and caregivers play a vital role in guiding preschoolers to observe and compare numbers through structured and unstructured learning experiences (Mix et al., 2025).</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Jordan (2023) asserted that errors in number differentiation are common at the preschool stage, as young learners may confuse similar-looking numbers (e.g., 6 and 9, or 3 </w:t>
      </w:r>
      <w:r>
        <w:rPr>
          <w:rFonts w:ascii="Times New Roman" w:eastAsia="Times New Roman" w:hAnsi="Times New Roman" w:cs="Times New Roman"/>
          <w:sz w:val="24"/>
          <w:szCs w:val="24"/>
        </w:rPr>
        <w:lastRenderedPageBreak/>
        <w:t>and 8). To address these challenges, educators employ multisensory techniques such as tracing numbers in sand, using number stencils, or incorporating movement-based activities like hopping a certain number of times. Engaging in number sorting games, where children arrange numbers in order or match numerals to corresponding sets of objects, helps reinforce differentiation skills. Research in early childhood education suggests that frequent and varied exposure to numbers enhances children's ability to recognize and differentiate them accurately, reducing confusion over time. Encouraging self-correction and positive reinforcement further boosts confidence and motivation in numerical learning. Basically, differentiation of numbers in digits by preschoolers is a foundational skill in early mathematics, requiring a combination of visual recognition, counting experiences, language development, and hands-on activities. Through guided exploration and interactive learning, preschoolers move from simply identifying numbers to understanding their relationships and magnitudes. Differentiation strengthens their ability to engage in arithmetic operations and prepares them for more complex mathematical concepts in later years. Educators and parents must provide consistent, engaging, and developmentally appropriate experiences to support young learners in mastering numerical differentiation, ensuring a strong mathematical foundation for future learning</w:t>
      </w:r>
    </w:p>
    <w:p w:rsidR="00A7768B" w:rsidRDefault="00522E72">
      <w:pPr>
        <w:pBdr>
          <w:top w:val="nil"/>
          <w:left w:val="nil"/>
          <w:bottom w:val="nil"/>
          <w:right w:val="nil"/>
          <w:between w:val="nil"/>
        </w:pBd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2.1.6 Arranging Numbers in the right order</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Arranging numbers in the right order is a fundamental math skill that preschoolers acquire in their early years. It is the ability to sequence numbers in a specific order, from smallest to largest or largest to smallest. Arranging numbers in the right order is a critical skill that lays the foundation for future math skills, such as number sense, addition, and subtraction. In this article, we will explore the importance of arranging numbers in the right order in preschoolers, the benefits of acquiring this skill, and some strategies for teaching arranging of numbers in the right order to preschoolers (Baroody, 2020). In addition, arranging numbers in the right order is a critical skill for preschoolers to acquire because it helps them understand </w:t>
      </w:r>
      <w:r>
        <w:rPr>
          <w:rFonts w:ascii="Times New Roman" w:eastAsia="Times New Roman" w:hAnsi="Times New Roman" w:cs="Times New Roman"/>
          <w:sz w:val="24"/>
          <w:szCs w:val="24"/>
        </w:rPr>
        <w:lastRenderedPageBreak/>
        <w:t>the relationship between numbers and their corresponding quantities. This skill is essential for building a strong foundation in math and for future academic success. Preschoolers who acquire strong arranging skills are better equipped to understand math concepts, such as number sense, addition, and subtraction.</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In another study Parker (2011) arranging numbers in the right order is a critical skill for preschoolers to acquire. It is essential for building a strong foundation in math and for future academic success. Preschoolers who acquire strong arranging skills are better equipped to understand math concepts, are more likely to develop a positive attitude towards math, and are more likely to perform well in math classes. By using the strategies and activities outlined in this article, preschool teachers and parents can help preschoolers acquire strong arranging skills. Basically, ordering numbers refers to the systematic arrangement of numbers according to specific rules, such as increasing (ascending) or decreasing (descending) sequences. This fundamental mathematical operation allows for structured analysis, making it easier to compare values, identify patterns, and solve complex numerical problems. The process of ordering numbers extends beyond simple counting; it applies to real-life situations like ranking, prioritization, and data organization. From basic natural numbers to intricate arrangements of decimals, fractions, and even irrational numbers, arranging numbers follows well-defined principles that ensure clarity and logical coherence in mathematical operations (Mark, 2020).</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the opinion of </w:t>
      </w:r>
      <w:proofErr w:type="spellStart"/>
      <w:r>
        <w:rPr>
          <w:rFonts w:ascii="Times New Roman" w:eastAsia="Times New Roman" w:hAnsi="Times New Roman" w:cs="Times New Roman"/>
          <w:sz w:val="24"/>
          <w:szCs w:val="24"/>
        </w:rPr>
        <w:t>Elucid</w:t>
      </w:r>
      <w:proofErr w:type="spellEnd"/>
      <w:r>
        <w:rPr>
          <w:rFonts w:ascii="Times New Roman" w:eastAsia="Times New Roman" w:hAnsi="Times New Roman" w:cs="Times New Roman"/>
          <w:sz w:val="24"/>
          <w:szCs w:val="24"/>
        </w:rPr>
        <w:t xml:space="preserve"> (2015) posited that ascending order refers to arranging numbers from the smallest to the largest, a process essential for arithmetic operations, data sorting, and analysis. This method is commonly applied in everyday life, such as arranging test scores from the lowest to highest or listing prices from cheapest to most expensive. Conversely, descending order involves organizing numbers from the highest to the lowest, often used in ranking competitive performances, prioritizing tasks, or sorting financial data. Both approaches are crucial in disciplines like statistics, computer science, and economics, </w:t>
      </w:r>
      <w:proofErr w:type="gramStart"/>
      <w:r>
        <w:rPr>
          <w:rFonts w:ascii="Times New Roman" w:eastAsia="Times New Roman" w:hAnsi="Times New Roman" w:cs="Times New Roman"/>
          <w:sz w:val="24"/>
          <w:szCs w:val="24"/>
        </w:rPr>
        <w:t>where</w:t>
      </w:r>
      <w:proofErr w:type="gramEnd"/>
      <w:r>
        <w:rPr>
          <w:rFonts w:ascii="Times New Roman" w:eastAsia="Times New Roman" w:hAnsi="Times New Roman" w:cs="Times New Roman"/>
          <w:sz w:val="24"/>
          <w:szCs w:val="24"/>
        </w:rPr>
        <w:t xml:space="preserve"> numerical order </w:t>
      </w:r>
      <w:r>
        <w:rPr>
          <w:rFonts w:ascii="Times New Roman" w:eastAsia="Times New Roman" w:hAnsi="Times New Roman" w:cs="Times New Roman"/>
          <w:sz w:val="24"/>
          <w:szCs w:val="24"/>
        </w:rPr>
        <w:lastRenderedPageBreak/>
        <w:t>influences decision-making and problem-solving strategies. Understanding place value is fundamental in arranging numbers accurately. Place value determines the numerical significance of digits based on their position within a number. For instance, in the number 4,537, the digit ‘4’ represents four thousand, while ‘7’ represents seven ones. When arranging multi-digit numbers, comparisons begin from the leftmost digit, ensuring that numbers are correctly ordered based on magnitude. This principle is particularly vital when dealing with large numbers, ensuring precision in financial calculations, data sorting, and even cryptography, where the order of numbers impacts security algorithms.</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When arranging whole numbers, direct comparisons between individual digits help establish order. If numbers have different digit counts, the one with fewer digits is smaller. For example, 728 is smaller than 1,002 since the latter has more digits. When numbers share the same number of digits, comparisons occur from left to right, assessing each place value sequentially. This method is widely used in banking (to prioritize account balances), sports (to rank teams by scores), and education (to grade students based on performance). Whole number arrangement forms the basis for logical progression in numerical reasoning. While whole numbers follow straightforward comparison rules, ordering fractions, decimals, and irrational numbers requires additional considerations. Fractions must often be converted to a common denominator before comparing their values, ensuring accuracy. Similarly, decimals are arranged by comparing each digit after the decimal point in sequence. The ability to arrange these numbers correctly is crucial in scientific research, engineering calculations, and financial modeling, </w:t>
      </w:r>
      <w:proofErr w:type="gramStart"/>
      <w:r>
        <w:rPr>
          <w:rFonts w:ascii="Times New Roman" w:eastAsia="Times New Roman" w:hAnsi="Times New Roman" w:cs="Times New Roman"/>
          <w:sz w:val="24"/>
          <w:szCs w:val="24"/>
        </w:rPr>
        <w:t>where</w:t>
      </w:r>
      <w:proofErr w:type="gramEnd"/>
      <w:r>
        <w:rPr>
          <w:rFonts w:ascii="Times New Roman" w:eastAsia="Times New Roman" w:hAnsi="Times New Roman" w:cs="Times New Roman"/>
          <w:sz w:val="24"/>
          <w:szCs w:val="24"/>
        </w:rPr>
        <w:t xml:space="preserve"> precise numerical ordering influences outcomes and predictions. Beyond academics, arranging numbers plays a vital role in everyday life. In finance, stock prices fluctuate and must be sorted for analysis, enabling investors to make informed decisions. In healthcare, patient data (such as blood pressure readings) is arranged to monitor trends over time. The military uses numerical order to prioritize strategic operations, while logistics </w:t>
      </w:r>
      <w:r>
        <w:rPr>
          <w:rFonts w:ascii="Times New Roman" w:eastAsia="Times New Roman" w:hAnsi="Times New Roman" w:cs="Times New Roman"/>
          <w:sz w:val="24"/>
          <w:szCs w:val="24"/>
        </w:rPr>
        <w:lastRenderedPageBreak/>
        <w:t>companies arrange delivery schedules based on priority. Even digital technology relies on ordered numbers for search engine algorithms, encryption, and artificial intelligence, demonstrating the profound impact of numerical arrangement on modern society.</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As highlighted by Peter (2021) teaching preschoolers how to arrange numbers in ascending and descending order introduces them to the concept of comparison. Ascending order, where numbers increase in value (e.g., 1, 2, 3, 4, 5), helps children grasp the idea of quantity growing larger, which is essential for understanding addition. Conversely, descending order (e.g., 5, 4, 3, 2, 1) teaches children about decreasing quantities, forming a foundation for subtraction. Preschool educators often use interactive techniques, such as arranging number cards on a board or using digital tools with visual cues, to reinforce these concepts. Additionally, everyday experiences, such as stacking objects from smallest to largest or arranging toy cars in a row, help children internalize the logic of numerical order. Arranging numbers in order is a foundational skill in mathematics, influencing numerous aspects of life, science, and technology. Whether sorting numbers for simple arithmetic, ranking competitive performances, or analyzing statistical data, numerical order enhances comprehension and decision-making. From basic counting principles to sophisticated computational algorithms, the ability to organize numbers systematically ensures efficiency, accuracy, and clarity. As mathematics and technology continue to evolve, the importance of ordering numbers remains a cornerstone of logical reasoning, shaping the way we interpret and interact with the numerical world.</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Preschool children learn best through hands-on activities and visual aids. Using colorful number charts, number lines, and flashcards can make the process of ordering numbers more engaging. Teachers often incorporate number puzzles where children arrange numbered pieces in the correct sequence, reinforcing their understanding in a playful manner. Additionally, storytelling and songs that involve counting sequences, such as "The Ants Go Marching" or </w:t>
      </w:r>
      <w:r>
        <w:rPr>
          <w:rFonts w:ascii="Times New Roman" w:eastAsia="Times New Roman" w:hAnsi="Times New Roman" w:cs="Times New Roman"/>
          <w:sz w:val="24"/>
          <w:szCs w:val="24"/>
        </w:rPr>
        <w:lastRenderedPageBreak/>
        <w:t>"Five Little Ducks," create a multisensory learning experience. Such approaches cater to different learning styles, ensuring that children grasp the concept of ordering numbers at their own pace. Tactile experiences, such as tracing numbers in sand or arranging number blocks, further reinforce their numerical awareness through physical interaction. Understanding numerical order also introduces preschoolers to the concept of number patterns, which is a critical aspect of logical thinking (Sarama &amp; Clement, 2025). Recognizing and predicting number sequences help children understand mathematical relationships, such as even and odd numbers, skip counting, and place value. For instance, teaching children to arrange numbers in a specific pattern (e.g., 2, 4, 6, 8) helps them recognize sequences and develop early algebraic thinking. Games that involve filling in missing numbers or arranging numbers in a structured way encourage active participation and critical thinking. By recognizing numerical patterns, children build a strong mathematical foundation that prepares them for future learning in elementary school (Ramani, 2021).</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Despite its importance, arranging numbers in order can be challenging for some preschoolers. One common difficulty is number recognition some children may struggle to differentiate between similar-looking numbers, such as 6 and 9 or 2 and 5. Another challenge is understanding the concept of "more than" and "less than," which requires abstract thinking that some children may not have fully developed. Additionally, children who lack exposure to counting activities at home may find it harder to grasp numerical order in a classroom setting. To address these challenges, educators must provide ample repetition, scaffolded instruction, and individualized support. Small-group activities, peer-assisted learning, and interactive digital games can help reinforce number sequencing concepts in a supportive and engaging manner. According to </w:t>
      </w:r>
      <w:proofErr w:type="spellStart"/>
      <w:r>
        <w:rPr>
          <w:rFonts w:ascii="Times New Roman" w:eastAsia="Times New Roman" w:hAnsi="Times New Roman" w:cs="Times New Roman"/>
          <w:sz w:val="24"/>
          <w:szCs w:val="24"/>
        </w:rPr>
        <w:t>Dahaene</w:t>
      </w:r>
      <w:proofErr w:type="spellEnd"/>
      <w:r>
        <w:rPr>
          <w:rFonts w:ascii="Times New Roman" w:eastAsia="Times New Roman" w:hAnsi="Times New Roman" w:cs="Times New Roman"/>
          <w:sz w:val="24"/>
          <w:szCs w:val="24"/>
        </w:rPr>
        <w:t xml:space="preserve"> (2018) language plays a significant role in teaching preschoolers how to arrange numbers. When teachers use clear, consistent vocabulary, such as "bigger," "smaller," "before," "after," and "between," children develop a better understanding </w:t>
      </w:r>
      <w:r>
        <w:rPr>
          <w:rFonts w:ascii="Times New Roman" w:eastAsia="Times New Roman" w:hAnsi="Times New Roman" w:cs="Times New Roman"/>
          <w:sz w:val="24"/>
          <w:szCs w:val="24"/>
        </w:rPr>
        <w:lastRenderedPageBreak/>
        <w:t>of numerical relationships. Encouraging children to verbalize their thought processes while ordering numbers enhances their comprehension. For example, a teacher might ask, "What number comes before 4?" or "Which number is greater, 7 or 5?" These questions prompt children to think critically and articulate their reasoning. Story-based learning, where numbers are incorporated into narratives, also strengthens comprehension by contextualizing numerical order within familiar experiences.</w:t>
      </w: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2.1.7 Visual differentiation support strategy </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Visual Differentiation Support Strategy is an instructional approach that </w:t>
      </w:r>
      <w:proofErr w:type="gramStart"/>
      <w:r>
        <w:rPr>
          <w:rFonts w:ascii="Times New Roman" w:eastAsia="Times New Roman" w:hAnsi="Times New Roman" w:cs="Times New Roman"/>
          <w:sz w:val="24"/>
          <w:szCs w:val="24"/>
        </w:rPr>
        <w:t>utilizes  visual</w:t>
      </w:r>
      <w:proofErr w:type="gramEnd"/>
      <w:r>
        <w:rPr>
          <w:rFonts w:ascii="Times New Roman" w:eastAsia="Times New Roman" w:hAnsi="Times New Roman" w:cs="Times New Roman"/>
          <w:sz w:val="24"/>
          <w:szCs w:val="24"/>
        </w:rPr>
        <w:t xml:space="preserve"> aids to help learners retain information more effectively. This method integrates visual elements such as images, diagrams, charts, videos, infographics, and other graphical representations to enhance comprehension and learning outcomes. By emphasizing visual stimuli, educators can create more engaging and accessible lessons for preschoolers.  Differentiation in education acknowledges that students have diverse learning styles, and a well-rounded instructional approach should accommodate these differences.</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This strategy incorporates a variety of visual tools to present information in ways that align with the needs of learners. According to Gardner’s Multiple Intelligences Theory (1983), visual-spatial intelligence is one of the core intelligences, and some students excel in learning through images, patterns, and spatial understanding. This method involves using visual representations such as mind maps, charts, flashcards, and videos to explain concepts in a way that makes learning more accessible. One of the primary benefits of visual differentiation is improved comprehension and retention. Studies indicate that visual representations help students process information faster and recall details more effectively. Graphical illustrations break down complex ideas into digestible parts, making learning more efficient. Additionally, visual differentiation enhances accessibility for students with learning disabilities. Those with dyscalculia or </w:t>
      </w:r>
      <w:proofErr w:type="gramStart"/>
      <w:r>
        <w:rPr>
          <w:rFonts w:ascii="Times New Roman" w:eastAsia="Times New Roman" w:hAnsi="Times New Roman" w:cs="Times New Roman"/>
          <w:sz w:val="24"/>
          <w:szCs w:val="24"/>
        </w:rPr>
        <w:t>other  challenges</w:t>
      </w:r>
      <w:proofErr w:type="gramEnd"/>
      <w:r>
        <w:rPr>
          <w:rFonts w:ascii="Times New Roman" w:eastAsia="Times New Roman" w:hAnsi="Times New Roman" w:cs="Times New Roman"/>
          <w:sz w:val="24"/>
          <w:szCs w:val="24"/>
        </w:rPr>
        <w:t xml:space="preserve"> benefit from visual cues, which provide alternative means of </w:t>
      </w:r>
      <w:r>
        <w:rPr>
          <w:rFonts w:ascii="Times New Roman" w:eastAsia="Times New Roman" w:hAnsi="Times New Roman" w:cs="Times New Roman"/>
          <w:sz w:val="24"/>
          <w:szCs w:val="24"/>
        </w:rPr>
        <w:lastRenderedPageBreak/>
        <w:t>understanding content. Furthermore, this approach supports creativity and critical thinking by encouraging students to create visual projects.</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Despite its advantages, visual differentiation has some limitations. One challenge is </w:t>
      </w:r>
      <w:proofErr w:type="gramStart"/>
      <w:r>
        <w:rPr>
          <w:rFonts w:ascii="Times New Roman" w:eastAsia="Times New Roman" w:hAnsi="Times New Roman" w:cs="Times New Roman"/>
          <w:sz w:val="24"/>
          <w:szCs w:val="24"/>
        </w:rPr>
        <w:t>the  resource</w:t>
      </w:r>
      <w:proofErr w:type="gramEnd"/>
      <w:r>
        <w:rPr>
          <w:rFonts w:ascii="Times New Roman" w:eastAsia="Times New Roman" w:hAnsi="Times New Roman" w:cs="Times New Roman"/>
          <w:sz w:val="24"/>
          <w:szCs w:val="24"/>
        </w:rPr>
        <w:t xml:space="preserve"> investment required to develop high-quality visual materials. Creating engaging visuals demands additional preparation, which may not always be feasible for educators with limited resources.</w:t>
      </w:r>
    </w:p>
    <w:p w:rsidR="00A7768B" w:rsidRDefault="00A7768B">
      <w:pPr>
        <w:spacing w:line="480" w:lineRule="auto"/>
        <w:rPr>
          <w:rFonts w:ascii="Times New Roman" w:eastAsia="Times New Roman" w:hAnsi="Times New Roman" w:cs="Times New Roman"/>
          <w:sz w:val="24"/>
          <w:szCs w:val="24"/>
        </w:rPr>
      </w:pP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To implement visual differentiation effectively, educators can incorporate graphical elements into their lessons, using charts, diagrams, and infographics to explain concepts. Videos and multimedia content can provide dynamic explanations of complex topics. Encouraging student-created visual projects promotes independent learning and critical thinking. By leveraging visual differentiation, teachers can create inclusive classrooms that accommodate diverse learning preferences and maximize student success.</w:t>
      </w: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2.1.4 Audio differentiation support strategy </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Audio Differentiation Support Strategy is an instructional approach that centers on the use of audio </w:t>
      </w:r>
      <w:proofErr w:type="spellStart"/>
      <w:proofErr w:type="gramStart"/>
      <w:r>
        <w:rPr>
          <w:rFonts w:ascii="Times New Roman" w:eastAsia="Times New Roman" w:hAnsi="Times New Roman" w:cs="Times New Roman"/>
          <w:sz w:val="24"/>
          <w:szCs w:val="24"/>
        </w:rPr>
        <w:t>materials,to</w:t>
      </w:r>
      <w:proofErr w:type="spellEnd"/>
      <w:proofErr w:type="gramEnd"/>
      <w:r>
        <w:rPr>
          <w:rFonts w:ascii="Times New Roman" w:eastAsia="Times New Roman" w:hAnsi="Times New Roman" w:cs="Times New Roman"/>
          <w:sz w:val="24"/>
          <w:szCs w:val="24"/>
        </w:rPr>
        <w:t xml:space="preserve"> help </w:t>
      </w:r>
      <w:proofErr w:type="gramStart"/>
      <w:r>
        <w:rPr>
          <w:rFonts w:ascii="Times New Roman" w:eastAsia="Times New Roman" w:hAnsi="Times New Roman" w:cs="Times New Roman"/>
          <w:sz w:val="24"/>
          <w:szCs w:val="24"/>
        </w:rPr>
        <w:t>learners</w:t>
      </w:r>
      <w:proofErr w:type="gramEnd"/>
      <w:r>
        <w:rPr>
          <w:rFonts w:ascii="Times New Roman" w:eastAsia="Times New Roman" w:hAnsi="Times New Roman" w:cs="Times New Roman"/>
          <w:sz w:val="24"/>
          <w:szCs w:val="24"/>
        </w:rPr>
        <w:t xml:space="preserve"> breakdown complex concepts. By integrating auditory elements such as verbal explanations, discussions, podcasts, audiobooks, videos and recorded lectures, educators can help </w:t>
      </w:r>
      <w:proofErr w:type="gramStart"/>
      <w:r>
        <w:rPr>
          <w:rFonts w:ascii="Times New Roman" w:eastAsia="Times New Roman" w:hAnsi="Times New Roman" w:cs="Times New Roman"/>
          <w:sz w:val="24"/>
          <w:szCs w:val="24"/>
        </w:rPr>
        <w:t>improve  overall</w:t>
      </w:r>
      <w:proofErr w:type="gramEnd"/>
      <w:r>
        <w:rPr>
          <w:rFonts w:ascii="Times New Roman" w:eastAsia="Times New Roman" w:hAnsi="Times New Roman" w:cs="Times New Roman"/>
          <w:sz w:val="24"/>
          <w:szCs w:val="24"/>
        </w:rPr>
        <w:t xml:space="preserve"> learning outcomes. Differentiation in education recognizes that students have diverse learning styles, and an effective classroom must accommodate these differences. Instead of relying solely on traditional reading and writing tasks, teachers using this approach emphasize spoken instructions, discussions, and auditory-based activities. This approach is grounded in Howard Gardner’s Multiple Intelligences Theory (1983), which highlights that individuals have different cognitive </w:t>
      </w:r>
      <w:proofErr w:type="spellStart"/>
      <w:proofErr w:type="gramStart"/>
      <w:r>
        <w:rPr>
          <w:rFonts w:ascii="Times New Roman" w:eastAsia="Times New Roman" w:hAnsi="Times New Roman" w:cs="Times New Roman"/>
          <w:sz w:val="24"/>
          <w:szCs w:val="24"/>
        </w:rPr>
        <w:t>strengths.One</w:t>
      </w:r>
      <w:proofErr w:type="spellEnd"/>
      <w:proofErr w:type="gramEnd"/>
      <w:r>
        <w:rPr>
          <w:rFonts w:ascii="Times New Roman" w:eastAsia="Times New Roman" w:hAnsi="Times New Roman" w:cs="Times New Roman"/>
          <w:sz w:val="24"/>
          <w:szCs w:val="24"/>
        </w:rPr>
        <w:t xml:space="preserve"> significant advantage of audio differentiation is that it enhances comprehension and retention. Audio materials like rhymes, songs and even stories can engage preschoolers and make numeracy </w:t>
      </w:r>
      <w:r>
        <w:rPr>
          <w:rFonts w:ascii="Times New Roman" w:eastAsia="Times New Roman" w:hAnsi="Times New Roman" w:cs="Times New Roman"/>
          <w:sz w:val="24"/>
          <w:szCs w:val="24"/>
        </w:rPr>
        <w:lastRenderedPageBreak/>
        <w:t xml:space="preserve">more enjoyable. Listening to information repeatedly, such as through recorded lessons or audiobooks, helps reinforce learning and memory. Additionally, this strategy supports acquisition of </w:t>
      </w:r>
      <w:proofErr w:type="gramStart"/>
      <w:r>
        <w:rPr>
          <w:rFonts w:ascii="Times New Roman" w:eastAsia="Times New Roman" w:hAnsi="Times New Roman" w:cs="Times New Roman"/>
          <w:sz w:val="24"/>
          <w:szCs w:val="24"/>
        </w:rPr>
        <w:t>numeracy  skills</w:t>
      </w:r>
      <w:proofErr w:type="gramEnd"/>
      <w:r>
        <w:rPr>
          <w:rFonts w:ascii="Times New Roman" w:eastAsia="Times New Roman" w:hAnsi="Times New Roman" w:cs="Times New Roman"/>
          <w:sz w:val="24"/>
          <w:szCs w:val="24"/>
        </w:rPr>
        <w:t>. It can also lay the foundation for reading skills, helping preschoolers develop phonological awareness and number Sense. For effective audio differentiation, caregivers can use catchy melodies and lyrics to teach numeracy concepts or design/download interactive audio games that require preschoolers to apply numeracy skills.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Despite its benefits, audio differentiation has some limitations. One challenge is that, without accompanying visual aids, preschoolers might struggle to connect audio content to numeracy concepts. Additionally, educators can implement audio differentiation effectively, educators can integrate spoken instructions and discussions into their teaching methods. Verbal explanations should accompany visual materials to ensure that auditory learners grasp key concepts. Teachers can also encourage students to participate in discussions and debates to reinforce learning through speech. Providing recorded lectures or audiobooks as supplementary materials allows students to review lessons at their own pace. By incorporating audio-based learning techniques, teachers can create inclusive classrooms that accommodate diverse learning preferences and maximize student success.</w:t>
      </w: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2.1.8 Kinesthetic differentiation support strategy </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Kinesthetic Differentiation Support Strategy is an instructional approach that </w:t>
      </w:r>
      <w:proofErr w:type="gramStart"/>
      <w:r>
        <w:rPr>
          <w:rFonts w:ascii="Times New Roman" w:eastAsia="Times New Roman" w:hAnsi="Times New Roman" w:cs="Times New Roman"/>
          <w:sz w:val="24"/>
          <w:szCs w:val="24"/>
        </w:rPr>
        <w:t>utilizes  hands</w:t>
      </w:r>
      <w:proofErr w:type="gramEnd"/>
      <w:r>
        <w:rPr>
          <w:rFonts w:ascii="Times New Roman" w:eastAsia="Times New Roman" w:hAnsi="Times New Roman" w:cs="Times New Roman"/>
          <w:sz w:val="24"/>
          <w:szCs w:val="24"/>
        </w:rPr>
        <w:t xml:space="preserve">-on activities, and physical interaction to enhance learning outcomes. This strategy is part of differentiated instruction, which aims to meet diverse learning needs by adjusting content delivery, instructional processes, and assessment </w:t>
      </w:r>
      <w:proofErr w:type="spellStart"/>
      <w:proofErr w:type="gramStart"/>
      <w:r>
        <w:rPr>
          <w:rFonts w:ascii="Times New Roman" w:eastAsia="Times New Roman" w:hAnsi="Times New Roman" w:cs="Times New Roman"/>
          <w:sz w:val="24"/>
          <w:szCs w:val="24"/>
        </w:rPr>
        <w:t>techniques.Kinesthetic</w:t>
      </w:r>
      <w:proofErr w:type="spellEnd"/>
      <w:proofErr w:type="gramEnd"/>
      <w:r>
        <w:rPr>
          <w:rFonts w:ascii="Times New Roman" w:eastAsia="Times New Roman" w:hAnsi="Times New Roman" w:cs="Times New Roman"/>
          <w:sz w:val="24"/>
          <w:szCs w:val="24"/>
        </w:rPr>
        <w:t xml:space="preserve"> differentiation offers several advantages for preschoolers acquiring numeracy skills. It allows for hands-on learning, where preschoolers engage with numeracy concepts through direct experience and experimentation. By manipulating objects and materials, preschoolers develop a deeper understanding of numeracy concepts, such as number sense and patterns.</w:t>
      </w:r>
    </w:p>
    <w:p w:rsidR="00A7768B" w:rsidRDefault="00A7768B">
      <w:pPr>
        <w:spacing w:line="480" w:lineRule="auto"/>
        <w:ind w:firstLine="720"/>
        <w:rPr>
          <w:rFonts w:ascii="Times New Roman" w:eastAsia="Times New Roman" w:hAnsi="Times New Roman" w:cs="Times New Roman"/>
          <w:sz w:val="24"/>
          <w:szCs w:val="24"/>
        </w:rPr>
      </w:pPr>
    </w:p>
    <w:p w:rsidR="00A7768B" w:rsidRDefault="00522E72" w:rsidP="0096320A">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This approach also leads to improved retention of numeracy skills, as preschoolers associate learning with physical activity. Kinesthetic experiences encourage preschoolers to think critically and solve problems using numeracy concepts, developing their problem-solving skills. Additionally, kinesthetic differentiation caters to diverse learning styles, accommodating preschoolers who are tactile or kinesthetic learners.</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Examples of kinesthetic activities include using number lines with manipulatives to teach number sequences and relationships, counting blocks to represent numbers and develop number sense, and pattern blocks to teach repetition and sequencing. Math games with manipulatives, such as counting games or number scavenger hunts, can also be designed to incorporate kinesthetic learning. By incorporating kinesthetic differentiation, educators and parents can create engaging and effective numeracy learning experiences for preschoolers.</w:t>
      </w:r>
    </w:p>
    <w:p w:rsidR="00A7768B" w:rsidRDefault="00522E72" w:rsidP="0096320A">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This strategy also involves incorporating activities such as role-playing, laboratory experiments, hands-on projects, and physical exercises to enhance learning and retention. Differentiation in this context means adapting teaching methods to support kinesthetic learning without neglecting other learning styles.</w:t>
      </w:r>
    </w:p>
    <w:p w:rsidR="00A7768B" w:rsidRDefault="00522E72" w:rsidP="0096320A">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Incorporating movement and hands-on experiences, this strategy increases student engagement and motivation. Studies indicate that physical activity and movement can enhance memory retention. Engaging learners in hands-on activities helps them retain and recall information more effectively. This strategy transforms passive learners into active participants, fostering a deeper understanding of the subject matter. Many kinesthetic activities, such as group projects and role-playing, require students to work together, improving their social and communication skills. While the Kinesthetic Differentiation Support Strategy offers numerous benefits, it also presents some challenges. Kinesthetic activities often require movement, which can lead to disruptions if not well managed. Teachers need to establish clear guidelines and </w:t>
      </w:r>
      <w:r>
        <w:rPr>
          <w:rFonts w:ascii="Times New Roman" w:eastAsia="Times New Roman" w:hAnsi="Times New Roman" w:cs="Times New Roman"/>
          <w:sz w:val="24"/>
          <w:szCs w:val="24"/>
        </w:rPr>
        <w:lastRenderedPageBreak/>
        <w:t xml:space="preserve">routines to maintain order. Developing kinesthetic-based lessons requires more planning and preparation compared to traditional lectures. Hands-on activities may require additional materials, space, or specialized equipment, which may not always be available. </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To implement this strategy effectively, teachers can incorporate movement in lessons by allowing students to walk around while brainstorming ideas, using role-playing to act out historical events or scientific concepts, and encouraging students to create gestures or motions to represent vocabulary words. Hands-on activities can be implemented through lab experiments in science classes, using manipulatives such as blocks and models in mathematics, and encouraging interactive projects in social studies and literature. By integrating movement, hands-on activities, and interactive learning experiences, teachers can create an inclusive environment that supports all students and fosters a more dynamic classroom experience.</w:t>
      </w: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2.1.9 Audio-visual differentiation support strategy </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Audio-Visual Differentiation Support Strategy is an instructional approach that integrates auditory and visual elements to enhance learning. This strategy caters to students who learn best through both sound and imagery, making it effective for engaging diverse learners. By combining auditory inputs like spoken explanations and sounds with visual stimuli like images, videos, and animations, educators provide a dynamic and immersive learning experience. Differentiation in education acknowledges that students have varying learning preferences. Some students grasp information better through hearing, while others rely on visual cues. Audio-visual differentiation addresses both modalities, ensuring a broader range of learners can process and retain information effectively. This approach is particularly beneficial in subjects that require conceptual understanding, storytelling, or step-by-step demonstrations, such as science, numeracy, and language acquisition. Audio-visual differentiation refers to the educational practice of using both auditory and visual instructional materials to accommodate different learning styles. This method leverages technology, </w:t>
      </w:r>
      <w:r>
        <w:rPr>
          <w:rFonts w:ascii="Times New Roman" w:eastAsia="Times New Roman" w:hAnsi="Times New Roman" w:cs="Times New Roman"/>
          <w:sz w:val="24"/>
          <w:szCs w:val="24"/>
        </w:rPr>
        <w:lastRenderedPageBreak/>
        <w:t>multimedia tools, and traditional teaching aids to enhance student engagement and understanding. It aligns with Gardner’s Multiple Intelligences Theory (1983), which recognizes that learners have varied cognitive strengths, including auditory and visual processing abilities.</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One of the key benefits of audio-visual differentiation is increased retention and comprehension. Studies indicate that students remember information more effectively when it is presented in both auditory and visual formats. Combining speech with relevant images helps reinforce key concepts and ensures better recall. Another advantage is enhanced engagement and motivation. Learners find multimedia content more stimulating than traditional text-based instruction. Videos, animations, and interactive presentations capture students’ attention, making learning enjoyable and reducing cognitive fatigue.</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Audio-visual differentiation also supports accessibility and inclusivity. Additionally, audio-visual differentiation fosters multimodal learning, encouraging students to develop multiple cognitive skills. Integrating auditory and visual elements supports language development, problem-solving abilities, and creative thinking. To implement this strategy, teachers can integrate multimedia tools into their teaching, using narrated videos, educational documentaries, interactive animations, and PowerPoint presentations with voiceovers. Interactive whiteboards, digital storytelling platforms, podcasts, and recorded lectures also provide opportunities for engaging and flexible learning. By pairing audio-visual content with active learning techniques, educators can ensure deeper understanding and application of knowledge, catering to diverse student needs and promoting inclusive learning environments. This approach aligns with modern educational practices that prioritize differentiated instruction, ensuring that all students have equal opportunities to succeed.</w:t>
      </w:r>
    </w:p>
    <w:p w:rsidR="005951FC" w:rsidRDefault="005951FC">
      <w:pPr>
        <w:spacing w:line="480" w:lineRule="auto"/>
        <w:rPr>
          <w:rFonts w:ascii="Times New Roman" w:eastAsia="Times New Roman" w:hAnsi="Times New Roman" w:cs="Times New Roman"/>
          <w:b/>
          <w:sz w:val="24"/>
          <w:szCs w:val="24"/>
        </w:rPr>
      </w:pPr>
    </w:p>
    <w:p w:rsidR="005951FC" w:rsidRDefault="005951FC">
      <w:pPr>
        <w:spacing w:line="480" w:lineRule="auto"/>
        <w:rPr>
          <w:rFonts w:ascii="Times New Roman" w:eastAsia="Times New Roman" w:hAnsi="Times New Roman" w:cs="Times New Roman"/>
          <w:b/>
          <w:sz w:val="24"/>
          <w:szCs w:val="24"/>
        </w:rPr>
      </w:pP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2.1.10 Visual differentiation support strategy and acquisition of numeracy skills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As advocated by Tomlinson (2018) there is a vital need for varied instructional strategies to support diverse learning needs. It is therefore important to tailor teaching methods based on learners'’ readiness levels, interests, and learning styles. Differentiated instruction plays a critical role in numeracy skill development, particularly in number identification. By providing multiple entry points for learning, educators can accommodate learners who struggle with traditional number recognition approaches. Visual differentiation strategies, such as using number charts, manipulatives, and color-coded numbers, help learners establish a concrete understanding of numerical concepts. He further argued that offering varied instructional strategies fosters a more inclusive learning environment where learners engage with numbers in ways that best suit their cognitive preferences. For example, learners with strong visual-spatial intelligence may benefit from interactive visual aids, while those who require more kinesthetic engagement can use hands-on activities. Additionally, the use of technology, such as interactive whiteboards or digital number games, can enhance the effectiveness of number identification exercises.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Visualization in numeracy learning involves creating and interpreting graphical images to develop a deeper understanding of numerical concepts. </w:t>
      </w:r>
      <w:proofErr w:type="spellStart"/>
      <w:r>
        <w:rPr>
          <w:rFonts w:ascii="Times New Roman" w:eastAsia="Times New Roman" w:hAnsi="Times New Roman" w:cs="Times New Roman"/>
          <w:sz w:val="24"/>
          <w:szCs w:val="24"/>
        </w:rPr>
        <w:t>Arcavi</w:t>
      </w:r>
      <w:proofErr w:type="spellEnd"/>
      <w:r>
        <w:rPr>
          <w:rFonts w:ascii="Times New Roman" w:eastAsia="Times New Roman" w:hAnsi="Times New Roman" w:cs="Times New Roman"/>
          <w:sz w:val="24"/>
          <w:szCs w:val="24"/>
        </w:rPr>
        <w:t xml:space="preserve"> (2019) argues that soften struggle with number identification when it is taught abstractly without meaningful visual support. He suggests that visual elements like number lines, dot patterns, and pictorial representations of numbers help learners make sense of numerical relationships. For example, young children who struggle to distinguish between similar-looking numbers (e.g., 6 and 9) may benefit from using color-coded or enlarged representations to highlight differences. Visualization also enhances memory recall by associating numbers with concrete images. Research indicates that students who use visual supports when learning numeracy skills develop better problem-solving abilities and mathematical reasoning. Additionally, Watson </w:t>
      </w:r>
      <w:r>
        <w:rPr>
          <w:rFonts w:ascii="Times New Roman" w:eastAsia="Times New Roman" w:hAnsi="Times New Roman" w:cs="Times New Roman"/>
          <w:sz w:val="24"/>
          <w:szCs w:val="24"/>
        </w:rPr>
        <w:lastRenderedPageBreak/>
        <w:t>(2021) highlights the effectiveness of interactive tools like digital visualizations and animated number charts, which engage students in active learning. His findings suggest that incorporating visual differentiation strategies not only supports number identification but also fosters a deeper conceptual understanding of numerical relationships. By integrating visual learning approaches, educators can make number identification more accessible, particularly for students with learning difficulties.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In the work of Roger (2018) the importance of visual tools in differentiating instruction, particularly in numerical education was stressed. Using visual storytelling, graphic organizers, and interactive illustrations to support children's learning. For number identification, Essley (2023) recommends employing visual narratives where numbers are presented as part of meaningful stories, allowing children to associate numerical symbols with real-world contexts. For example, a caregiver might use a picture of five apples alongside the number 5, reinforcing the connection between the numeral and its quantity. Additionally, John (2020) emphasizes the use of storyboarding techniques where students create visual sequences that illustrate numerical concepts. This method helps learners who struggle with abstract numbers by providing a tangible, sequential representation. Visual differentiation strategies like these ensure that learners engage with numbers beyond rote memorization, fostering long-term understanding. Furthermore, Timothy (2021) suggests incorporating technology, such as educational apps and digital storytelling tools, to enhance visual learning experiences. As he explained that children who engage with number identification through visual storytelling show improved retention and confidence in mathematics. By integrating visual differentiation tools, educators can create an inclusive learning environment where students of varying abilities can develop strong number recognition skills.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In the approach of Murphy (2022), visual differentiation support strategy involves integrating visual storytelling, where numbers appear within meaningful situations, helping </w:t>
      </w:r>
      <w:r>
        <w:rPr>
          <w:rFonts w:ascii="Times New Roman" w:eastAsia="Times New Roman" w:hAnsi="Times New Roman" w:cs="Times New Roman"/>
          <w:sz w:val="24"/>
          <w:szCs w:val="24"/>
        </w:rPr>
        <w:lastRenderedPageBreak/>
        <w:t>learners make real-world connections. For example, books featuring characters interacting with numbers in everyday activities, such as counting objects at a store or recognizing house numbers, can enhance number identification skills. He further highlights the effectiveness of color coding and pattern recognition in reinforcing number recall. For instance, distinguishing numbers through varied fonts, sizes, and colors can help young learners differentiate between similar numerals. Another essential strategy he discusses is the use of interactive visual tools like animated counting games and hands-on manipulatives, which provide multiple sensory inputs for number recognition. Thus, he suggested that when pupils engage with numbers visually, they are more likely to understand and retain numerical concepts. By implementing these strategies, educators can create a rich, supportive learning environment where learners develop strong number recognition skills through engaging visual experiences.</w:t>
      </w: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2.1.11 </w:t>
      </w:r>
      <w:r>
        <w:rPr>
          <w:rFonts w:ascii="Times New Roman" w:eastAsia="Times New Roman" w:hAnsi="Times New Roman" w:cs="Times New Roman"/>
          <w:b/>
          <w:color w:val="000000"/>
          <w:sz w:val="24"/>
          <w:szCs w:val="24"/>
        </w:rPr>
        <w:t xml:space="preserve">Audio differentiation support strategy and acquisition of numeracy skills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According to Mifflin (2021) incorporating music into mathematics instruction can significantly enhance learners' numeracy skills. A study by Nelson (2023) in "Music and Numeracy" suggests that rhythm activities provide opportunities to explore patterns and develop algebraic thinking. By engaging in musical exercises, learners can internalize numerical concepts in a more intuitive and enjoyable manner, thereby strengthening their counting abilities and overall numerical understanding. Incorporating audio differentiation strategies into mathematics instruction can significantly enhance the acquisition of numeracy skills, particularly in counting. By leveraging auditory learning methods, educators can cater to learners who process information more effectively through listening, thereby fostering a more inclusive learning environment. For instance, using counting songs and rhythmic chants can help learners internalize numerical sequences and develop a strong foundational understanding of numbers. These auditory tools not only make learning engaging but also aid in memory retention, as melodies and rhythms can serve as mnemonic devices. Additionally, </w:t>
      </w:r>
      <w:r>
        <w:rPr>
          <w:rFonts w:ascii="Times New Roman" w:eastAsia="Times New Roman" w:hAnsi="Times New Roman" w:cs="Times New Roman"/>
          <w:sz w:val="24"/>
          <w:szCs w:val="24"/>
        </w:rPr>
        <w:lastRenderedPageBreak/>
        <w:t>incorporating auditory cues, such as clapping or tapping, can reinforce counting principles and one-to-one correspondence. By integrating these audio-based strategies, educators can provide diverse learners with alternative pathways to grasp essential numeracy concepts, ultimately supporting a more comprehensive and effective mathematics education.</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In another study, Houghton (2022) stated that differentiated instruction in mathematics is essential to address the diverse learning needs of children, particularly in developing numeracy skills such as counting. Therefore, implementing math centers allows educators to create various activities that cater to different learning styles and levels. For instance, teachers can design stations where learners engage in hands-on projects, utilize math software, or participate in small group discussions. This approach not only personalizes learning but also fosters a deeper understanding of numerical concepts through varied instructional methods. Stefan (2019) opined that incorporating music into mathematics instruction can significantly enhance learners' numeracy skills. In his study titled; "Music and Numeracy" he highlighted that rhythm activities provide opportunities to explore patterns and develop algebraic thinking. By engaging in musical exercises, learners can internalize numerical concepts in a more intuitive and enjoyable manner, thereby strengthening their counting abilities and overall numerical understanding.</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Early numeracy fluency is foundational for later mathematical understanding. Holyoke (2022) emphasizes the importance of supporting learners in developing verbal sequences, recognizing numerals, and employing early counting strategies. Activities such as choral counting and using number paths help learners build a strong numerical foundation, which is crucial for mastering more complex mathematical concepts in the future. For children with counting difficulties, tailored differentiation strategies are crucial. Little wonder Chin (2023) in his work outlines specific approaches, such as providing audio representations of problems and allowing extended time for processing. These methods acknowledge the unique challenges </w:t>
      </w:r>
      <w:r>
        <w:rPr>
          <w:rFonts w:ascii="Times New Roman" w:eastAsia="Times New Roman" w:hAnsi="Times New Roman" w:cs="Times New Roman"/>
          <w:sz w:val="24"/>
          <w:szCs w:val="24"/>
        </w:rPr>
        <w:lastRenderedPageBreak/>
        <w:t>faced by learners with difficulties in mathematics and offer practical solutions to support their acquisition of counting skills and other numeracy competencies.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Integrating storytelling into math instruction can make abstract concepts more concrete. According to Sprig (2023), implementing storytelling in math lessons learners understand the practicality of mathematical concepts by placing them in real-life scenarios. This method not only engages learners but also aids in the retention and application of counting skills in various contexts. Flexible grouping is another effective differentiation strategy in mathematics education. As discussed by School (2022) organizing learners into groups based on their strengths and areas for growth allows for targeted instruction. In these groups, learners can engage in hands-on centers, participate in math talks, and tackle open-ended problem-solving challenges, all of which contribute to a deeper understanding of counting and numeracy skills. More so, Benson added that the use of technology in differentiated math instruction offers dynamic ways to support numeracy development. Audio-</w:t>
      </w:r>
      <w:proofErr w:type="spellStart"/>
      <w:r>
        <w:rPr>
          <w:rFonts w:ascii="Times New Roman" w:eastAsia="Times New Roman" w:hAnsi="Times New Roman" w:cs="Times New Roman"/>
          <w:sz w:val="24"/>
          <w:szCs w:val="24"/>
        </w:rPr>
        <w:t>rwcordings</w:t>
      </w:r>
      <w:proofErr w:type="spellEnd"/>
      <w:r>
        <w:rPr>
          <w:rFonts w:ascii="Times New Roman" w:eastAsia="Times New Roman" w:hAnsi="Times New Roman" w:cs="Times New Roman"/>
          <w:sz w:val="24"/>
          <w:szCs w:val="24"/>
        </w:rPr>
        <w:t xml:space="preserve"> can provide immediate feedback and adapt to individual learning paces, making them valuable resources for practicing counting and other foundational numerical skills. This approach not only engages learners but also allows for personalized learning experiences that cater to diverse needs.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In the study of Baroody (2023), he emphasized the importance of understanding children's informal mathematical knowledge. He discovered that children often use counting-based mental addition strategies, which serve as a transition between basic counting and more advanced arithmetic strategies. This insight highlights the need for instruction that builds upon learners' natural counting abilities to develop their numeracy skills further. Incorporating audio aids and concrete objects in math instruction can significantly benefit slow learners. A study by Learning (2023) published in the "</w:t>
      </w:r>
      <w:proofErr w:type="spellStart"/>
      <w:r>
        <w:rPr>
          <w:rFonts w:ascii="Times New Roman" w:eastAsia="Times New Roman" w:hAnsi="Times New Roman" w:cs="Times New Roman"/>
          <w:sz w:val="24"/>
          <w:szCs w:val="24"/>
        </w:rPr>
        <w:t>Jurnal</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Didaktika</w:t>
      </w:r>
      <w:proofErr w:type="spellEnd"/>
      <w:r>
        <w:rPr>
          <w:rFonts w:ascii="Times New Roman" w:eastAsia="Times New Roman" w:hAnsi="Times New Roman" w:cs="Times New Roman"/>
          <w:sz w:val="24"/>
          <w:szCs w:val="24"/>
        </w:rPr>
        <w:t xml:space="preserve">" found that activities like counting objects, matching numbers with quantities, and recognizing shapes help children build </w:t>
      </w:r>
      <w:r>
        <w:rPr>
          <w:rFonts w:ascii="Times New Roman" w:eastAsia="Times New Roman" w:hAnsi="Times New Roman" w:cs="Times New Roman"/>
          <w:sz w:val="24"/>
          <w:szCs w:val="24"/>
        </w:rPr>
        <w:lastRenderedPageBreak/>
        <w:t>relationships between numbers and tangible items. This approach not only aids in number recognition but also enhances understanding of counting through real-world applications.</w:t>
      </w: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2.1.12 Kinesthetic differentiation support strategy and acquisition of numeracy skills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Kinesthetic differentiation strategies play a pivotal role in enhancing numeracy skills, particularly in the differentiation of numbers in digits. By engaging learners in physical activities that require movement and tactile interaction, educators can cater to learners who thrive through hands-on experiences. For instance, using manipulatives such as base-ten blocks allow learners to physically construct and deconstruct numbers, providing a concrete understanding of place value and numerical relationships (Olalekan, 2023) This tactile approach enables learners to grasp abstract concepts by linking them to tangible actions, thereby reinforcing their comprehension of number differentiation. Additionally, incorporating activities like number line hops, where learners physically jump to positions on a large floor number line, can help them internalize numerical sequences and the concept of greater than or less than. Such kinesthetic activities not only make learning more engaging but also cater to the diverse learning styles present in a classroom, ensuring that each learner has the opportunity to succeed in developing their numeracy skills (Stanley, 2019).  By thoughtfully integrating kinesthetic strategies into mathematics instruction, educators can create a dynamic learning environment that supports the acquisition of essential numerical competencies. As expressed by Wilson (2023), kinesthetic approach emphasizes the use of physical activities to facilitate learning, catering to learners who learn best through movement and touch. By engaging </w:t>
      </w:r>
      <w:proofErr w:type="gramStart"/>
      <w:r>
        <w:rPr>
          <w:rFonts w:ascii="Times New Roman" w:eastAsia="Times New Roman" w:hAnsi="Times New Roman" w:cs="Times New Roman"/>
          <w:sz w:val="24"/>
          <w:szCs w:val="24"/>
        </w:rPr>
        <w:t>this learners</w:t>
      </w:r>
      <w:proofErr w:type="gramEnd"/>
      <w:r>
        <w:rPr>
          <w:rFonts w:ascii="Times New Roman" w:eastAsia="Times New Roman" w:hAnsi="Times New Roman" w:cs="Times New Roman"/>
          <w:sz w:val="24"/>
          <w:szCs w:val="24"/>
        </w:rPr>
        <w:t xml:space="preserve"> on hands-on activities, such as using manipulatives or participating in physical activities that involve numbers, educators can help the learners internalize numerical concepts and develop the ability to differentiate placed value of numbers more effectively. This method not only makes learning more engaging but also supports the development of a deeper understanding of numerical relationships and differentiation.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In the context of numeracy skills and the differentiation of numbers in </w:t>
      </w:r>
      <w:proofErr w:type="gramStart"/>
      <w:r>
        <w:rPr>
          <w:rFonts w:ascii="Times New Roman" w:eastAsia="Times New Roman" w:hAnsi="Times New Roman" w:cs="Times New Roman"/>
          <w:sz w:val="24"/>
          <w:szCs w:val="24"/>
        </w:rPr>
        <w:t>digits,  Adewale</w:t>
      </w:r>
      <w:proofErr w:type="gramEnd"/>
      <w:r>
        <w:rPr>
          <w:rFonts w:ascii="Times New Roman" w:eastAsia="Times New Roman" w:hAnsi="Times New Roman" w:cs="Times New Roman"/>
          <w:sz w:val="24"/>
          <w:szCs w:val="24"/>
        </w:rPr>
        <w:t xml:space="preserve"> (2022) suggested that educators can implement kinesthetic strategies by incorporating physical activities and manipulatives into their lessons. This approach allows learners </w:t>
      </w:r>
      <w:proofErr w:type="spellStart"/>
      <w:r>
        <w:rPr>
          <w:rFonts w:ascii="Times New Roman" w:eastAsia="Times New Roman" w:hAnsi="Times New Roman" w:cs="Times New Roman"/>
          <w:sz w:val="24"/>
          <w:szCs w:val="24"/>
        </w:rPr>
        <w:t>ro</w:t>
      </w:r>
      <w:proofErr w:type="spellEnd"/>
      <w:r>
        <w:rPr>
          <w:rFonts w:ascii="Times New Roman" w:eastAsia="Times New Roman" w:hAnsi="Times New Roman" w:cs="Times New Roman"/>
          <w:sz w:val="24"/>
          <w:szCs w:val="24"/>
        </w:rPr>
        <w:t xml:space="preserve"> engage with numerical concepts through movement and tactile experiences, enhancing their understanding and retention of numerical differentiation. According to the </w:t>
      </w:r>
      <w:proofErr w:type="spellStart"/>
      <w:r>
        <w:rPr>
          <w:rFonts w:ascii="Times New Roman" w:eastAsia="Times New Roman" w:hAnsi="Times New Roman" w:cs="Times New Roman"/>
          <w:sz w:val="24"/>
          <w:szCs w:val="24"/>
        </w:rPr>
        <w:t>Sodiq</w:t>
      </w:r>
      <w:proofErr w:type="spellEnd"/>
      <w:r>
        <w:rPr>
          <w:rFonts w:ascii="Times New Roman" w:eastAsia="Times New Roman" w:hAnsi="Times New Roman" w:cs="Times New Roman"/>
          <w:sz w:val="24"/>
          <w:szCs w:val="24"/>
        </w:rPr>
        <w:t xml:space="preserve"> (2021) on kinesthetic learning, he explained that this approach emphasizes the use of physical activities to facilitate learning, catering to children who learn best through movement and touch. By engaging children in hands-on activities, such as using manipulatives or participating in physical exercises that involve numbers, educators can help children internalize numerical concepts more effectively. This method not only makes learning more engaging but also supports the development of a deeper understanding of numerical relationships and differentiation. In day-to-day class activities, caregivers can implement kinesthetic strategies by incorporating approach that allows the learners to manipulative contact with the concept. By so doing, learners engage firsthand with the numerical concept taught, which helps for better internalization. Thompson (2022) </w:t>
      </w:r>
      <w:proofErr w:type="spellStart"/>
      <w:r>
        <w:rPr>
          <w:rFonts w:ascii="Times New Roman" w:eastAsia="Times New Roman" w:hAnsi="Times New Roman" w:cs="Times New Roman"/>
          <w:sz w:val="24"/>
          <w:szCs w:val="24"/>
        </w:rPr>
        <w:t>statee</w:t>
      </w:r>
      <w:proofErr w:type="spellEnd"/>
      <w:r>
        <w:rPr>
          <w:rFonts w:ascii="Times New Roman" w:eastAsia="Times New Roman" w:hAnsi="Times New Roman" w:cs="Times New Roman"/>
          <w:sz w:val="24"/>
          <w:szCs w:val="24"/>
        </w:rPr>
        <w:t xml:space="preserve"> that k</w:t>
      </w:r>
      <w:r>
        <w:rPr>
          <w:rFonts w:ascii="Times New Roman" w:eastAsia="Times New Roman" w:hAnsi="Times New Roman" w:cs="Times New Roman"/>
          <w:color w:val="000000"/>
          <w:sz w:val="24"/>
          <w:szCs w:val="24"/>
        </w:rPr>
        <w:t xml:space="preserve">inesthetic learners bring vibrancy and energy to the classroom, making it essential for educators to harness their natural inclination for movement and hands-on interaction. By integrating kinesthetic approach, </w:t>
      </w:r>
      <w:proofErr w:type="spellStart"/>
      <w:r>
        <w:rPr>
          <w:rFonts w:ascii="Times New Roman" w:eastAsia="Times New Roman" w:hAnsi="Times New Roman" w:cs="Times New Roman"/>
          <w:color w:val="000000"/>
          <w:sz w:val="24"/>
          <w:szCs w:val="24"/>
        </w:rPr>
        <w:t>csregivers</w:t>
      </w:r>
      <w:proofErr w:type="spellEnd"/>
      <w:r>
        <w:rPr>
          <w:rFonts w:ascii="Times New Roman" w:eastAsia="Times New Roman" w:hAnsi="Times New Roman" w:cs="Times New Roman"/>
          <w:color w:val="000000"/>
          <w:sz w:val="24"/>
          <w:szCs w:val="24"/>
        </w:rPr>
        <w:t xml:space="preserve"> can create an engaging and supportive environment that nurtures learners’ numeracy skills in differentiation numbers in digits.</w:t>
      </w: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t>2.1.</w:t>
      </w:r>
      <w:r>
        <w:rPr>
          <w:rFonts w:ascii="Times New Roman" w:eastAsia="Times New Roman" w:hAnsi="Times New Roman" w:cs="Times New Roman"/>
          <w:b/>
          <w:sz w:val="24"/>
          <w:szCs w:val="24"/>
        </w:rPr>
        <w:t xml:space="preserve">13 </w:t>
      </w:r>
      <w:r>
        <w:rPr>
          <w:rFonts w:ascii="Times New Roman" w:eastAsia="Times New Roman" w:hAnsi="Times New Roman" w:cs="Times New Roman"/>
          <w:b/>
          <w:color w:val="000000"/>
          <w:sz w:val="24"/>
          <w:szCs w:val="24"/>
        </w:rPr>
        <w:t xml:space="preserve">Audio-visual differentiation support strategy and acquisition of numeracy skills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In the opinion of Mayer (2017), incorporating audio-visual differentiation strategies is pivotal in enhancing learners' ability to sequence numbers effectively. By leveraging both auditory and visual learning modalities, educators can cater to diverse learning preferences, thereby facilitating a more comprehensive understanding of numerical concepts. For instance, utilizing visual aids such as number lines, ten frames, and pictorial representations allows </w:t>
      </w:r>
      <w:r>
        <w:rPr>
          <w:rFonts w:ascii="Times New Roman" w:eastAsia="Times New Roman" w:hAnsi="Times New Roman" w:cs="Times New Roman"/>
          <w:sz w:val="24"/>
          <w:szCs w:val="24"/>
        </w:rPr>
        <w:lastRenderedPageBreak/>
        <w:t>learners to visualize numerical order and relationships, aiding in the internalization of number sequences. These tools provide concrete references that help learners grasp abstract numerical ideas, making it easier for them to arrange numbers in the correct order. Additionally, incorporating auditory elements, such as rhythmic counting songs or verbal cues, reinforces numerical sequences through listening. This dual-modality approach ensures that learners engage in multiple senses during learning, which can enhance memory retention and understanding. By combining visual and auditory instructional methods, educators can create a more inclusive learning environment that addresses the varied needs of their learners ultimately supporting the development of strong number arrangement skill.</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Incorporating audio-visual differentiation strategies is pivotal in enhancing learners' numeracy skills, particularly in arranging numbers in order. Utilizing multimedia resources, such as educational videos and interactive animations, caters to diverse learning styles by combining auditory and visual stimuli. For instance, animated sequences that depict numbers moving into their correct positions can help learners visualize numerical order, while accompanying narration reinforces the concept through auditory means. This dual-sensory approach not only aids in capturing learners' attention but also facilitates better retention and understanding of numerical sequences. By engaging multiple senses, educators can address varying learning preferences, thereby supporting a more inclusive learning environment. Moreover, integrating technology that offers interactive audio-visual activities allows learners to actively participate in their learning process, further solidifying their grasp of arranging numbers sequentially. Such strategies are essential in differentiated instruction, as they provide multiple avenues for learners to access and engage with mathematical concepts, ultimately leading to improved numeracy skills (Kolawole et al., 2023).</w:t>
      </w:r>
    </w:p>
    <w:p w:rsidR="00A7768B" w:rsidRDefault="00522E72">
      <w:pP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         Audio-visual differentiation in mathematics is essential to address the diverse learning needs of learners, particularly in developing numeracy skills such as arranging numbers in </w:t>
      </w:r>
      <w:r>
        <w:rPr>
          <w:rFonts w:ascii="Times New Roman" w:eastAsia="Times New Roman" w:hAnsi="Times New Roman" w:cs="Times New Roman"/>
          <w:sz w:val="24"/>
          <w:szCs w:val="24"/>
        </w:rPr>
        <w:lastRenderedPageBreak/>
        <w:t>order. According to Peter (2022), implementing math centers allows educators to create various activities that cater to different learning styles and levels. For instance, educators can design stations where children engage in hands-on projects, utilize math software, or participate in small group discussions. This approach not only personalizes learning but also fosters a deeper understanding of mathematical concepts through varied instructional methods. In addition, Olalekan (2022) stated that one of the most effective audio-visual differentiation strategies in numeracy instruction is the use of animated visuals. Animated sequences allow students to see numbers move dynamically into their correct positions, reinforcing the concept of numerical order. For example, a digital learning tool can display a number line where numbers shuffle into place, helping students grasp the idea of sequencing through visual reinforcement. Accompanying these visuals with auditory cues, such as a narrator reading out the numbers as they arrange themselves, ensures a multisensory learning experience. This dual approach is especially beneficial for students with learning difficulties, as it provides multiple ways to absorb the information. The use of animations can also gamify the learning process, making it engaging and interactive. For instance, a digital math game that requires students to drag and drop numbers into their correct sequence while receiving immediate feedback helps them internalize numerical order more effectively. Studies suggest that students who engage with animated number sequences demonstrate a stronger ability to recall and apply ordering skills in different contexts. This approach is particularly useful for early learners who are still developing a foundational understanding of number sequencing.</w:t>
      </w:r>
    </w:p>
    <w:p w:rsidR="00A7768B" w:rsidRDefault="00522E72">
      <w:pP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In a statement asserted by Clement (2019), it was emphasized that integrating storytelling into math instruction enhances comprehension and retention, particularly when teaching numerical order. Interactive audio-visual storytelling, where characters in a digital story engage with numbers in sequence, helps learners contextualize numerical order within real-life scenarios. For instance, a video story might follow a group of animals trying to line up in order </w:t>
      </w:r>
      <w:r>
        <w:rPr>
          <w:rFonts w:ascii="Times New Roman" w:eastAsia="Times New Roman" w:hAnsi="Times New Roman" w:cs="Times New Roman"/>
          <w:color w:val="000000"/>
          <w:sz w:val="24"/>
          <w:szCs w:val="24"/>
        </w:rPr>
        <w:lastRenderedPageBreak/>
        <w:t>of their sizes, with each character representing a number. As the characters arrange themselves, a narrator can provide auditory reinforcement, guiding learners through the sequencing process. Such an approach makes learning more engaging, as learners can relate to the storyline while subconsciously absorbing mathematical concepts. He further indicated that learners who learn through storytelling retain information longer because they connect emotions and context with the numerical order. Additionally, interactive element such as allowing learners to click and arrange objects in a digital story further reinforce their understanding. By integrating storytelling with both visual and auditory components, educators cater to diverse learning styles, ensuring that learners with different cognitive strengths can grasp the concept of arranging numbers effectively.</w:t>
      </w:r>
    </w:p>
    <w:p w:rsidR="00A7768B" w:rsidRDefault="00522E72">
      <w:pP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Music has long been recognized as a powerful educational tool, and its application in teaching number arrangement is highly effective. Songs and rhymes that focus on number sequencing provide rhythmic patterns that reinforce the correct order of numbers. For example, a counting song that gradually moves from one to ten allows learners to hear numbers in the correct sequence repeatedly. Adding corresponding visual elements, such as numbers appearing in sync with the song, enhances learning by engaging both auditory and visual senses. This method is particularly helpful for preschool children with difficulties in number recognition, as the combination of melody and movement helps solidify numerical concepts in memory. Mason (2022) found that children who engage with musical counting exercises perform better in ordering numbers than those who rely solely on visual learning. The repetitive nature of songs also helps struggling learners by reinforcing the correct sequence in an enjoyable and stress-free way. By incorporating motion, such as clapping or pointing to numbers while singing, educators can make the learning experience more immersive and effective.</w:t>
      </w:r>
    </w:p>
    <w:p w:rsidR="00A7768B" w:rsidRDefault="00522E72">
      <w:pP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      As explained by Dale (2024) the use of digital whiteboards in the classroom offers a highly interactive way to teach number arrangement. Many educational apps allow caregivers to display number sequences on a digital board, where preschool children can drag numbers into their correct positions. These tools provide instant feedback, often through auditory cues such as a "ding" sound for a correct answer or an encouraging voice prompt guiding learners toward the right choice. This real-time interaction makes learning more engaging and allows learners to experiment with number sequencing in a low-pressure environment. Moreover, digital whiteboards enable collaborative learning, where learners can work in pairs or groups to discuss and arrange numbers in order. The combination of seeing numbers move into place and hearing guidance from the software reinforces the concept through both visual and auditory input.</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2.2. Theoretical Framework</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The following theories will be reviewed to consider their relevance to the study:</w:t>
      </w:r>
    </w:p>
    <w:p w:rsidR="00A7768B" w:rsidRDefault="00522E72">
      <w:pPr>
        <w:numPr>
          <w:ilvl w:val="0"/>
          <w:numId w:val="4"/>
        </w:numPr>
        <w:pBdr>
          <w:top w:val="nil"/>
          <w:left w:val="nil"/>
          <w:bottom w:val="nil"/>
          <w:right w:val="nil"/>
          <w:between w:val="nil"/>
        </w:pBdr>
        <w:spacing w:line="480" w:lineRule="auto"/>
        <w:rPr>
          <w:color w:val="000000"/>
          <w:sz w:val="24"/>
          <w:szCs w:val="24"/>
        </w:rPr>
      </w:pPr>
      <w:r>
        <w:rPr>
          <w:rFonts w:ascii="Times New Roman" w:eastAsia="Times New Roman" w:hAnsi="Times New Roman" w:cs="Times New Roman"/>
          <w:color w:val="000000"/>
          <w:sz w:val="24"/>
          <w:szCs w:val="24"/>
        </w:rPr>
        <w:t>Social Constructivist Theory by Vygotsky (1978)</w:t>
      </w:r>
    </w:p>
    <w:p w:rsidR="00A7768B" w:rsidRDefault="00522E72">
      <w:pPr>
        <w:numPr>
          <w:ilvl w:val="0"/>
          <w:numId w:val="4"/>
        </w:numPr>
        <w:pBdr>
          <w:top w:val="nil"/>
          <w:left w:val="nil"/>
          <w:bottom w:val="nil"/>
          <w:right w:val="nil"/>
          <w:between w:val="nil"/>
        </w:pBdr>
        <w:spacing w:line="480" w:lineRule="auto"/>
        <w:rPr>
          <w:color w:val="000000"/>
          <w:sz w:val="24"/>
          <w:szCs w:val="24"/>
        </w:rPr>
      </w:pPr>
      <w:r>
        <w:rPr>
          <w:rFonts w:ascii="Times New Roman" w:eastAsia="Times New Roman" w:hAnsi="Times New Roman" w:cs="Times New Roman"/>
          <w:color w:val="000000"/>
          <w:sz w:val="24"/>
          <w:szCs w:val="24"/>
        </w:rPr>
        <w:t>Self-Efficacy Theory by Albert Bandura (1997)</w:t>
      </w: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t>2.2.1 Social Constructivist Theory by Lev Vygotsky (1978)</w:t>
      </w:r>
    </w:p>
    <w:p w:rsidR="00A7768B" w:rsidRDefault="00522E72">
      <w:pP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Social constructivist theory, developed by Lev Vygotsky (1978), posits that learning is a social process that occurs through interactions between individuals and their environment. According to this theory, knowledge is constructed through social interactions and is shaped by the cultural and historical context in which it occurs. In the context of numeracy skills acquisition among preschoolers, social constructivist theory suggests that teachers play a crucial role in shaping children's understanding of numbers and math concepts. Caregivers provide support and guidance as children engage in math activities, and through this process, children construct their own understanding of math concepts. Vygotsky believed that children learn best when they are engaged in activities that are slightly beyond their current level of </w:t>
      </w:r>
      <w:r>
        <w:rPr>
          <w:rFonts w:ascii="Times New Roman" w:eastAsia="Times New Roman" w:hAnsi="Times New Roman" w:cs="Times New Roman"/>
          <w:color w:val="000000"/>
          <w:sz w:val="24"/>
          <w:szCs w:val="24"/>
        </w:rPr>
        <w:lastRenderedPageBreak/>
        <w:t>understanding, a concept he referred to as the "zone of proximal development" (ZPD). The ZPD is the range of knowledge that children are capable of understanding with the guidance of a more knowledgeable other, such as a teacher or peer.</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Lev Vygotsky's Social Constructivist theory relates to this research work in the following ways: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Social Interaction: Vygotsky emphasized the importance of social interaction in learning. In the context of numeracy skills acquisition. Differentiation support strategy involves interacting with preschoolers, engaging them in mathematical conversations, and encouraging them to share their thinking.</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Zone of Proximal Development (ZPD): Vygotsky's ZPD concept suggests that learners can achieve more with guidance than alone. Differentiation support strategy helps preschoolers develop numeracy skills by providing feedback and guidance within their ZPD.</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Language and Culture: Vygotsky stressed the role of language and culture in shaping learning. Differentiation support strategy involves using language and cultural tools to facilitate numeracy skills development, making mathematics meaningful and relevant to preschoolers' lives.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Collaborative Learning: Vygotsky advocated for collaborative learning. Teachers' support strategies involve encouraging preschoolers to work together, share ideas, and learn from one another, promoting a sense of community and cooperative learning in numeracy skills development.</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Emphasis on Process over Content: Vygotsky focused on the process of learning rather than just content. Differentiation support strategy concentrates on developing preschoolers' problem-solving skills, critical thinking, and mathematical reasoning, rather than solely focusing on numerical facts.</w:t>
      </w:r>
    </w:p>
    <w:p w:rsidR="005951FC" w:rsidRDefault="005951FC">
      <w:pPr>
        <w:spacing w:line="480" w:lineRule="auto"/>
        <w:rPr>
          <w:rFonts w:ascii="Times New Roman" w:eastAsia="Times New Roman" w:hAnsi="Times New Roman" w:cs="Times New Roman"/>
          <w:b/>
          <w:color w:val="000000"/>
          <w:sz w:val="24"/>
          <w:szCs w:val="24"/>
        </w:rPr>
      </w:pP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lastRenderedPageBreak/>
        <w:t>2.2.2.  Self-Efficacy Theory by Albert Bandura (1997)</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Albert Bandura's Self-Efficacy Theory explains how individuals develop beliefs about their capabilities to perform specific tasks or behaviors. Self-efficacy is a subjective evaluation of one's abilities, influenced by experiences, learning, and social interactions. It's not a fixed trait, but rather a dynamic and context-dependent construct. Bandura identifies four key components that shape self-efficacy: performance accomplishments, vicarious experiences, verbal persuasion, and physiological and emotional states. Successful experiences and achievements enhance self-efficacy, while failures and setbacks can undermine it. Observing others perform tasks or behaviors can also influence self-efficacy, as can encouragement and feedback from others. </w:t>
      </w:r>
      <w:r>
        <w:rPr>
          <w:rFonts w:ascii="Times New Roman" w:eastAsia="Times New Roman" w:hAnsi="Times New Roman" w:cs="Times New Roman"/>
          <w:sz w:val="24"/>
          <w:szCs w:val="24"/>
        </w:rPr>
        <w:t>According to Bandura, self-efficacy is shaped by four primary sources: mastery experiences, vicarious experiences, social persuasion, and physiological and emotional states. Mastery experiences occur when individuals succeed in a task, reinforcing their confidence, while failures may weaken it. Vicarious experiences involve observing others successfully complete tasks, which can boost self-efficacy by showing that success is achievable. Social persuasion, such as encouragement from teachers and peers, also plays a role in strengthening self-belief. Additionally, emotional and physiological states, such as anxiety or stress, can influence self-efficacy positive emotions enhance it, while negative emotions may hinder it.</w:t>
      </w: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Albert Bandura's theory of Self-Efficacy aligns with this research in the following ways:</w:t>
      </w:r>
    </w:p>
    <w:p w:rsidR="00A7768B" w:rsidRDefault="00A7768B">
      <w:pPr>
        <w:jc w:val="left"/>
        <w:rPr>
          <w:rFonts w:ascii="Times New Roman" w:eastAsia="Times New Roman" w:hAnsi="Times New Roman" w:cs="Times New Roman"/>
          <w:sz w:val="24"/>
          <w:szCs w:val="24"/>
        </w:rPr>
      </w:pP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Belief in capabilities: Self-Efficacy refers to an individual's belief in their ability to achieve goals and tasks. Differentiation support strategy can enhance preschoolers' self-efficacy in numeracy skills by providing positive feedback, encouragement, and opportunities for success.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Mastery experiences: Bandura suggests that mastery experiences strengthen self-efficacy. Teachers can provide preschoolers with opportunities to engage in numeracy activities that promote a sense of mastery and achievement.</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Vicarious experiences: Observing others' success can also enhance self-efficacy. Teachers can use peer-to-peer learning and group activities to allow preschoolers to learn from one another and develop their numeracy skills.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Verbal persuasion: Teachers' positive feedback and encouragement can persuade preschoolers to believe in their numeracy abilities, enhancing their self-efficacy.</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Emotional and physiological states: Bandura suggests that emotional and physiological states, such as anxiety or motivation, can influence self-efficacy. Teachers can create a supportive and motivating environment that reduces anxiety and promotes engagement in numeracy activities.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 xml:space="preserve">2.3 Review of Related Empirical studies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2.3.1 </w:t>
      </w:r>
      <w:r>
        <w:rPr>
          <w:rFonts w:ascii="Times New Roman" w:eastAsia="Times New Roman" w:hAnsi="Times New Roman" w:cs="Times New Roman"/>
          <w:b/>
          <w:color w:val="000000"/>
          <w:sz w:val="24"/>
          <w:szCs w:val="24"/>
        </w:rPr>
        <w:t xml:space="preserve">Visual differentiation support strategy and acquisition of numeracy skills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Bardy et al. (2021) conducted a study on visual differentiation strategy in primary classroom in Germany focusing on secondary school mathematics teachers' perspectives on adaptive tasks as a differentiation strategy. The study involved 78 in-service secondary school mathematics teachers, selected using purposive sampling, who participated in a professional development course. The researchers developed a questionnaire to assess teachers' perspectives on differentiation potential in mathematical tasks. Using a qualitative research design, the study was grounded in Vygotsky's theory of the zone of proximal development, emphasizing the role of adaptive tasks in catering to students' varying abilities. Reliability was ensured through interrater agreement in coding the teachers' responses. Qualitative content analysis was employed as the primary statistical tool. Findings revealed that teachers recognized different features of differentiation, such as task openness and difficulty. However, there were inconsistencies in their ability to identify and implement these features effectively. The study recommended enhancing professional development programs to help teachers better utilize differentiation strategies. This study is relevant to the present research as it provides insight </w:t>
      </w:r>
      <w:r>
        <w:rPr>
          <w:rFonts w:ascii="Times New Roman" w:eastAsia="Times New Roman" w:hAnsi="Times New Roman" w:cs="Times New Roman"/>
          <w:color w:val="000000"/>
          <w:sz w:val="24"/>
          <w:szCs w:val="24"/>
        </w:rPr>
        <w:lastRenderedPageBreak/>
        <w:t>into how visual differentiation strategies can be implemented in numeracy instruction, particularly from a teacher’s perspective.</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Siregar et al. (2023) conducted a systematic literature review analyzing the effectiveness of differentiated learning strategies in mathematics across various educational levels. The researchers reviewed 34 empirical studies published between 2013 and 2023, selected through purposive sampling. This qualitative study explored key theoretical frameworks, including differentiated instruction, multiple intelligences, and learning styles. Because it was a literature review, a reliability score was not applicable. The researchers used descriptive analysis to synthesize findings from different studies. The study concluded that differentiated learning strategies significantly enhance students' understanding of mathematical concepts, creativity, achievement, motivation, and interest. The researchers recommended that educators integrate differentiation strategies in their instruction to support numeracy skill development. This study is relevant to the present research because it consolidates evidence on the effectiveness of differentiation, including visual differentiation strategies, in numeracy education.</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Rijal et al. (2025) examined how visual-differentiated learning strategies impact numeracy skills among fifth-grade students in public elementary schools. The study involved 65 students selected through purposive sampling. Data collection included interviews, document analysis, classroom observations, and mathematics achievement tests. Using a mixed-methods experimental design, the study was based on constructivist learning theories and principles of differentiated instruction. Reliability was ensured through data triangulation. Statistical analysis was conducted using paired sample t-tests to compare pre-test and post-test scores. The findings showed that differentiation in content, process, and product significantly improved students’ mathematical achievement. The study recommended that teachers tailor instruction by adjusting the structure, support, and autonomy of tasks to meet diverse student </w:t>
      </w:r>
      <w:r>
        <w:rPr>
          <w:rFonts w:ascii="Times New Roman" w:eastAsia="Times New Roman" w:hAnsi="Times New Roman" w:cs="Times New Roman"/>
          <w:color w:val="000000"/>
          <w:sz w:val="24"/>
          <w:szCs w:val="24"/>
        </w:rPr>
        <w:lastRenderedPageBreak/>
        <w:t>needs. This study supports the present research by providing empirical evidence that differentiated strategies, including visual differentiation, enhance numeracy skills.</w:t>
      </w:r>
    </w:p>
    <w:p w:rsidR="00A7768B" w:rsidRDefault="00A7768B">
      <w:pPr>
        <w:spacing w:line="480" w:lineRule="auto"/>
        <w:rPr>
          <w:rFonts w:ascii="Times New Roman" w:eastAsia="Times New Roman" w:hAnsi="Times New Roman" w:cs="Times New Roman"/>
          <w:b/>
          <w:sz w:val="24"/>
          <w:szCs w:val="24"/>
        </w:rPr>
      </w:pPr>
    </w:p>
    <w:p w:rsidR="00A7768B" w:rsidRDefault="00A7768B">
      <w:pPr>
        <w:spacing w:line="480" w:lineRule="auto"/>
        <w:rPr>
          <w:rFonts w:ascii="Times New Roman" w:eastAsia="Times New Roman" w:hAnsi="Times New Roman" w:cs="Times New Roman"/>
          <w:b/>
          <w:sz w:val="24"/>
          <w:szCs w:val="24"/>
        </w:rPr>
      </w:pP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2.3.2. Audio </w:t>
      </w:r>
      <w:r>
        <w:rPr>
          <w:rFonts w:ascii="Times New Roman" w:eastAsia="Times New Roman" w:hAnsi="Times New Roman" w:cs="Times New Roman"/>
          <w:b/>
          <w:color w:val="000000"/>
          <w:sz w:val="24"/>
          <w:szCs w:val="24"/>
        </w:rPr>
        <w:t xml:space="preserve">differentiation support strategy and acquisition of numeracy skills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Bal (2023) investigated the effects of differentiated instruction on mathematics achievement and student attitudes in secondary school students in Turkey. The study sampled 87 fifth-grade students from a public secondary school, selected through a random sampling technique. Data collection involved a Mathematics Achievement Test, a Mathematics Attitude Scale, and semi-structured interviews. The research employed a mixed-method design, integrating both qualitative and quantitative approaches. The study was grounded in the constructivist learning approach and Vygotsky's theory of the zone of proximal development, which emphasizes social interaction in learning. The Mathematics Achievement Test demonstrated a high reliability score (KR-20 = 0.85). Statistical analysis was conducted using a one-way analysis of covariance (ANCOVA). Findings revealed that differentiated instruction significantly enhanced mathematics achievement but had no significant impact on students' attitudes toward mathematics. The study recommended that teachers implement differentiated instruction to cater to individual differences in readiness and learning styles. This research aligns with the present study by demonstrating how differentiation strategies can support numeracy skill acquisition.</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Siregar et al. (2023) conducted a literature review on differentiated learning models in mathematics education. The study synthesized findings from 34 articles published between 2013 and 2023, selected through Google Scholar. Using systematic literature analysis as an instrumentation method, the study reviewed various differentiation models based on Tomlinson’s framework, which includes content, process, and product differentiation. The </w:t>
      </w:r>
      <w:r>
        <w:rPr>
          <w:rFonts w:ascii="Times New Roman" w:eastAsia="Times New Roman" w:hAnsi="Times New Roman" w:cs="Times New Roman"/>
          <w:sz w:val="24"/>
          <w:szCs w:val="24"/>
        </w:rPr>
        <w:lastRenderedPageBreak/>
        <w:t>study found that differentiated learning enhances concept understanding, achievement, creativity, motivation, and student interest in mathematics. It recommended that educators implement differentiated learning strategies to address diverse student needs. This research supports the present study by emphasizing the positive impact of differentiation on numeracy skills, reinforcing the importance of individualized instructional approaches.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Smale-Jacobse (2019) examined the complexity of implementing differentiated instruction in primary school mathematics classrooms. The study focused on primary school teachers and students, using classroom observations and teacher interviews for data collection. The qualitative case study design allowed an in-depth exploration of teachers’ differentiation practices. The study referenced theories of educational differentiation, analyzing how teachers adapt instruction to meet student needs. Although reliability scores were not specified, qualitative analysis techniques were employed for data interpretation. Findings suggested that while teachers use various differentiation strategies, implementing them effectively remains challenging. The study recommended that professional development programs equip teachers with practical strategies for differentiation. This research is relevant to the present study, as it provides insights into practical applications of differentiated instruction in mathematics and its challenges.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2.3.3 </w:t>
      </w:r>
      <w:r>
        <w:rPr>
          <w:rFonts w:ascii="Times New Roman" w:eastAsia="Times New Roman" w:hAnsi="Times New Roman" w:cs="Times New Roman"/>
          <w:b/>
          <w:color w:val="000000"/>
          <w:sz w:val="24"/>
          <w:szCs w:val="24"/>
        </w:rPr>
        <w:t xml:space="preserve">Studies on Kinesthetic differentiation support strategy and acquisition of numeracy skills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Solomon et al. (2023) conducted a study titled "Effects of Kinesthetic Learning Strategy on Pupils' Motivation and Achievement in Numeracy in Nursery Schools in Abuja, Nigeria." The study focused on nursery school pupils in Abuja, Nigeria, aiming to determine the impact of kinesthetic learning strategies on their numeracy achievement and motivation. A total of 133 nursery school pupils participated in the study, with 55 placed in the experimental group and 78 in the control group. However, the researchers did not specify the sampling technique used. </w:t>
      </w:r>
      <w:r>
        <w:rPr>
          <w:rFonts w:ascii="Times New Roman" w:eastAsia="Times New Roman" w:hAnsi="Times New Roman" w:cs="Times New Roman"/>
          <w:sz w:val="24"/>
          <w:szCs w:val="24"/>
        </w:rPr>
        <w:lastRenderedPageBreak/>
        <w:t>To collect data, the researchers employed two instruments: the Situation Motivation Scale (SMS) to assess pupils' motivation and the Numeracy Achievement Test (NAT) to measure their achievement in numeracy. The reliability coefficient of the NAT was reported as 0.75, indicating a satisfactory level of consistency. The study adopted a quasi-experimental research design, allowing the researchers to compare the effects of kinesthetic learning strategies with traditional teaching methods. The theoretical framework was grounded in constructivist learning theories, which emphasize active engagement and hands-on activities as essential components of effective learning. For data analysis, the study utilized Analysis of Covariance (ANCOVA) to determine significant differences between the experimental and control groups. The findings revealed that pupils exposed to kinesthetic learning strategies demonstrated significantly higher motivation and achievement in numeracy compared to those taught using conventional methods. Based on these results, the researchers recommended that nursery schools should incorporate kinesthetic learning strategies into their curriculum to enhance pupils' motivation and achievement in numeracy. They also suggested organizing seminars for educators and stakeholders to promote the implementation of movement-based, interactive teaching methods. This study is closely related to the present research on kinesthetic-differentiation support strategies in numeracy education. It provides empirical evidence demonstrating the positive impact of kinesthetic approaches on young learners' engagement and learning outcomes. By reinforcing the importance of movement-based learning, the study supports the idea that differentiated kinesthetic strategies can enhance numeracy acquisition, making it a valuable reference for further investigation in this field.</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Marks et al.  (2021) developed a practice framework for differentiating instruction in secondary mathematics classrooms. The study engaged secondary mathematics teachers in collaborative workshops to co-develop this framework. Although the specific sample size and selection methods were not detailed, the research followed a design-based implementation </w:t>
      </w:r>
      <w:r>
        <w:rPr>
          <w:rFonts w:ascii="Times New Roman" w:eastAsia="Times New Roman" w:hAnsi="Times New Roman" w:cs="Times New Roman"/>
          <w:sz w:val="24"/>
          <w:szCs w:val="24"/>
        </w:rPr>
        <w:lastRenderedPageBreak/>
        <w:t>approach. The study incorporated theories of differentiated instruction, pedagogical content knowledge, and teacher efficacy. Data were analyzed qualitatively through teacher feedback. Findings indicated that the practice framework provided teachers with structured methods to implement differentiation effectively. The study recommended that collaborative development of practical frameworks can help teachers meet diverse student needs in mathematics. This research contributes to the present study by offering structured approaches to implementing differentiated instruction, particularly in numeracy education.</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Mulder (2015) explored the effects of differentiated instruction on mathematics achievement in primary school classrooms in the Netherlands. The study involved 24 primary school teachers and their students, though specific sampling techniques were not detailed. Instrumentation included classroom observations and assessments. The research reviewed theories of differentiated instruction and learning adaptation. While the reliability score was not specified, data analysis incorporated quantitative methods to assess student performance. Findings showed that differentiated instruction positively impacted students' mathematics achievement. The study recommended that teachers adopt flexible teaching methods to accommodate different learning paces and abilities. This research relates to the present study by highlighting how differentiated instruction improves numeracy skills in primary school students.</w:t>
      </w: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2.3.4 Audio-Visual differentiation support strategy and acquisition of numeracy skills </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Sappaile</w:t>
      </w:r>
      <w:proofErr w:type="spellEnd"/>
      <w:r>
        <w:rPr>
          <w:rFonts w:ascii="Times New Roman" w:eastAsia="Times New Roman" w:hAnsi="Times New Roman" w:cs="Times New Roman"/>
          <w:sz w:val="24"/>
          <w:szCs w:val="24"/>
        </w:rPr>
        <w:t xml:space="preserve"> et al. (2024) conducted a study titled "Effectiveness of Using Audio Visual Media in Improving Student Achievement in Mathematics Learning in Elementary Schools." The study focused on elementary school students and employed a quantitative research design. A random sampling technique was used to select a sample of teachers and students, who responded to a questionnaire distributed via Google Forms. The study was grounded in multimedia learning and cognitive development theories, emphasizing the role of audio-visual </w:t>
      </w:r>
      <w:r>
        <w:rPr>
          <w:rFonts w:ascii="Times New Roman" w:eastAsia="Times New Roman" w:hAnsi="Times New Roman" w:cs="Times New Roman"/>
          <w:sz w:val="24"/>
          <w:szCs w:val="24"/>
        </w:rPr>
        <w:lastRenderedPageBreak/>
        <w:t>media in enhancing understanding and retention. Data analysis involved descriptive statistics such as frequency and percentage distributions. The findings revealed that integrating audio-visual media into mathematics lessons improved student engagement and understanding of mathematical concepts. Teachers reported that students found learning more enjoyable and comprehensible with the use of audio-visual materials. Based on these results, the study recommended the continued use of audio-visual media in mathematics instruction. This research relates to the present study by providing empirical evidence on the effectiveness of differentiated instruction in mathematics using audio-visual tools.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Cañeda et al. (2024) explored the effectiveness of an Audio-Visual Strategic Intervention Material (SIM) in improving Grade 7 students' numeracy skills in their study titled "Enhancing Grade 7 Math Skills: Audio-Visual SIM for Mastering Integer Operations." The study used a purposive sampling technique to select participants from a specific educational institution. Researchers adopted an educational design research approach, drawing from constructivist learning theories that emphasize the importance of interactive and engaging materials in education. Data were collected using checklists and rating scales, while statistical analysis involved frequency and mean calculations. The findings showed that the Audio-Visual SIM significantly improved students’ mastery of integer operations. Expert validators rated the material as highly effective, and students demonstrated notable improvement in mathematical performance. The study recommended the broader implementation of Audio-Visual SIMs across different topics and student populations. This study is relevant to the present research as it reinforces the effectiveness of differentiated instruction strategies in developing numeracy skills.</w:t>
      </w:r>
    </w:p>
    <w:p w:rsidR="005951FC" w:rsidRDefault="00522E72" w:rsidP="005951FC">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Rijal et al. (2025) investigated the impact of differentiated learning on mathematics performance in their study titled "Effectiveness of Differentiated Learning in Mathematics: Insights from Elementary School Students." The study focused on fifth-grade students and </w:t>
      </w:r>
      <w:r>
        <w:rPr>
          <w:rFonts w:ascii="Times New Roman" w:eastAsia="Times New Roman" w:hAnsi="Times New Roman" w:cs="Times New Roman"/>
          <w:sz w:val="24"/>
          <w:szCs w:val="24"/>
        </w:rPr>
        <w:lastRenderedPageBreak/>
        <w:t>employed a mixed-methods experimental design. Using a purposive sampling technique, the researchers selected 65 students as participants. Data collection involved interviews, document analysis, observations, and test questions. The study was based on theories of differentiated instruction, emphasizing the necessity of tailoring content, processes, and learning products to meet students’ diverse needs. A paired-sample t-test was used for statistical analysis, revealing that differentiated instruction significantly enhanced students' mathematical achievements. The study recommended that teachers adopt differentiated strategies to accommodate the diverse learning needs of students. Its findings align with the present study by demonstrating the effectiveness of differentiated instruction in mathematics education.</w:t>
      </w:r>
    </w:p>
    <w:p w:rsidR="00A7768B" w:rsidRPr="005951FC" w:rsidRDefault="00522E72" w:rsidP="005951FC">
      <w:pPr>
        <w:spacing w:line="480" w:lineRule="auto"/>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2.4 Summary of Review of Related Literature</w:t>
      </w:r>
    </w:p>
    <w:p w:rsidR="00A7768B" w:rsidRDefault="00522E72">
      <w:pPr>
        <w:spacing w:after="200" w:line="48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color w:val="000000"/>
          <w:sz w:val="24"/>
          <w:szCs w:val="24"/>
        </w:rPr>
        <w:t xml:space="preserve">   In the course of the study, related literatures were reviewed to consider the relationship between differentiation support strategy and the acquisition of numeracy skills among preschoolers in public preschools in Rivers East Senatorial District of Rivers State. From the reviews done, it was discovered that differentiation support strategy involves tailoring instruction to meet the diverse needs of learners through content, process, product, and environment differentiation. This includes modifying the curriculum, adapting instructional methods, allowing learners to demonstrate knowledge in various ways, and creating an inclusive and supportive learning environment. Furthermore, it was reviewed that visualization in numeracy learning involves creating and interpreting graphical images to develop a deeper understanding of numerical concepts, while incorporating audio differentiation strategies into mathematics instruction can significantly enhance the acquisition of numeracy skills, particularly in counting. Other reviews revealed that kinesthetic differentiation strategies play a pivotal role in enhancing numeracy skills, particularly in the differentiation of numbers in digits. By engaging learners in physical activities that require movement and tactile interaction, educators can cater to learners who thrive through hands-on experiences. More so, utilizing </w:t>
      </w:r>
      <w:r>
        <w:rPr>
          <w:rFonts w:ascii="Times New Roman" w:eastAsia="Times New Roman" w:hAnsi="Times New Roman" w:cs="Times New Roman"/>
          <w:color w:val="000000"/>
          <w:sz w:val="24"/>
          <w:szCs w:val="24"/>
        </w:rPr>
        <w:lastRenderedPageBreak/>
        <w:t xml:space="preserve">multimedia resources, such as educational videos and interactive animations, caters to diverse learning styles by combining auditory and visual stimuli. The theory of Social </w:t>
      </w:r>
      <w:proofErr w:type="gramStart"/>
      <w:r>
        <w:rPr>
          <w:rFonts w:ascii="Times New Roman" w:eastAsia="Times New Roman" w:hAnsi="Times New Roman" w:cs="Times New Roman"/>
          <w:color w:val="000000"/>
          <w:sz w:val="24"/>
          <w:szCs w:val="24"/>
        </w:rPr>
        <w:t>Constructivist  by</w:t>
      </w:r>
      <w:proofErr w:type="gramEnd"/>
      <w:r>
        <w:rPr>
          <w:rFonts w:ascii="Times New Roman" w:eastAsia="Times New Roman" w:hAnsi="Times New Roman" w:cs="Times New Roman"/>
          <w:color w:val="000000"/>
          <w:sz w:val="24"/>
          <w:szCs w:val="24"/>
        </w:rPr>
        <w:t xml:space="preserve"> Vygotsky (1978) and Self-Efficacy Theory by Albert Bandura (1997) were both reviewed to ascertain their relevance to the study. Empirical reviews were done on Visual differentiation, audio differentiation, kinesthetic differentiation and audio-visual differentiation. All literatures reviewed did not treat differentiation support strategy and the acquisition of numeracy skills among preschoolers in public preschools in Rivers East Senatorial District of Rivers State. Thus, the study intends to bridge this gap.</w:t>
      </w:r>
    </w:p>
    <w:p w:rsidR="005951FC" w:rsidRDefault="005951FC">
      <w:pPr>
        <w:spacing w:after="200" w:line="480" w:lineRule="auto"/>
        <w:jc w:val="center"/>
        <w:rPr>
          <w:rFonts w:ascii="Times New Roman" w:eastAsia="Times New Roman" w:hAnsi="Times New Roman" w:cs="Times New Roman"/>
          <w:b/>
          <w:color w:val="000000"/>
          <w:sz w:val="24"/>
          <w:szCs w:val="24"/>
        </w:rPr>
      </w:pPr>
    </w:p>
    <w:p w:rsidR="005951FC" w:rsidRDefault="005951FC">
      <w:pPr>
        <w:spacing w:after="200" w:line="480" w:lineRule="auto"/>
        <w:jc w:val="center"/>
        <w:rPr>
          <w:rFonts w:ascii="Times New Roman" w:eastAsia="Times New Roman" w:hAnsi="Times New Roman" w:cs="Times New Roman"/>
          <w:b/>
          <w:color w:val="000000"/>
          <w:sz w:val="24"/>
          <w:szCs w:val="24"/>
        </w:rPr>
      </w:pPr>
    </w:p>
    <w:p w:rsidR="005951FC" w:rsidRDefault="005951FC">
      <w:pPr>
        <w:spacing w:after="200" w:line="480" w:lineRule="auto"/>
        <w:jc w:val="center"/>
        <w:rPr>
          <w:rFonts w:ascii="Times New Roman" w:eastAsia="Times New Roman" w:hAnsi="Times New Roman" w:cs="Times New Roman"/>
          <w:b/>
          <w:color w:val="000000"/>
          <w:sz w:val="24"/>
          <w:szCs w:val="24"/>
        </w:rPr>
      </w:pPr>
    </w:p>
    <w:p w:rsidR="005951FC" w:rsidRDefault="005951FC">
      <w:pPr>
        <w:spacing w:after="200" w:line="480" w:lineRule="auto"/>
        <w:jc w:val="center"/>
        <w:rPr>
          <w:rFonts w:ascii="Times New Roman" w:eastAsia="Times New Roman" w:hAnsi="Times New Roman" w:cs="Times New Roman"/>
          <w:b/>
          <w:color w:val="000000"/>
          <w:sz w:val="24"/>
          <w:szCs w:val="24"/>
        </w:rPr>
      </w:pPr>
    </w:p>
    <w:p w:rsidR="005951FC" w:rsidRDefault="005951FC">
      <w:pPr>
        <w:spacing w:after="200" w:line="480" w:lineRule="auto"/>
        <w:jc w:val="center"/>
        <w:rPr>
          <w:rFonts w:ascii="Times New Roman" w:eastAsia="Times New Roman" w:hAnsi="Times New Roman" w:cs="Times New Roman"/>
          <w:b/>
          <w:color w:val="000000"/>
          <w:sz w:val="24"/>
          <w:szCs w:val="24"/>
        </w:rPr>
      </w:pPr>
    </w:p>
    <w:p w:rsidR="005951FC" w:rsidRDefault="005951FC">
      <w:pPr>
        <w:spacing w:after="200" w:line="480" w:lineRule="auto"/>
        <w:jc w:val="center"/>
        <w:rPr>
          <w:rFonts w:ascii="Times New Roman" w:eastAsia="Times New Roman" w:hAnsi="Times New Roman" w:cs="Times New Roman"/>
          <w:b/>
          <w:color w:val="000000"/>
          <w:sz w:val="24"/>
          <w:szCs w:val="24"/>
        </w:rPr>
      </w:pPr>
    </w:p>
    <w:p w:rsidR="005951FC" w:rsidRDefault="005951FC">
      <w:pPr>
        <w:spacing w:after="200" w:line="480" w:lineRule="auto"/>
        <w:jc w:val="center"/>
        <w:rPr>
          <w:rFonts w:ascii="Times New Roman" w:eastAsia="Times New Roman" w:hAnsi="Times New Roman" w:cs="Times New Roman"/>
          <w:b/>
          <w:color w:val="000000"/>
          <w:sz w:val="24"/>
          <w:szCs w:val="24"/>
        </w:rPr>
      </w:pPr>
    </w:p>
    <w:p w:rsidR="005951FC" w:rsidRDefault="005951FC">
      <w:pPr>
        <w:spacing w:after="200" w:line="480" w:lineRule="auto"/>
        <w:jc w:val="center"/>
        <w:rPr>
          <w:rFonts w:ascii="Times New Roman" w:eastAsia="Times New Roman" w:hAnsi="Times New Roman" w:cs="Times New Roman"/>
          <w:b/>
          <w:color w:val="000000"/>
          <w:sz w:val="24"/>
          <w:szCs w:val="24"/>
        </w:rPr>
      </w:pPr>
    </w:p>
    <w:p w:rsidR="005951FC" w:rsidRDefault="005951FC">
      <w:pPr>
        <w:spacing w:after="200" w:line="480" w:lineRule="auto"/>
        <w:jc w:val="center"/>
        <w:rPr>
          <w:rFonts w:ascii="Times New Roman" w:eastAsia="Times New Roman" w:hAnsi="Times New Roman" w:cs="Times New Roman"/>
          <w:b/>
          <w:color w:val="000000"/>
          <w:sz w:val="24"/>
          <w:szCs w:val="24"/>
        </w:rPr>
      </w:pPr>
    </w:p>
    <w:p w:rsidR="005951FC" w:rsidRDefault="005951FC">
      <w:pPr>
        <w:spacing w:after="200" w:line="480" w:lineRule="auto"/>
        <w:jc w:val="center"/>
        <w:rPr>
          <w:rFonts w:ascii="Times New Roman" w:eastAsia="Times New Roman" w:hAnsi="Times New Roman" w:cs="Times New Roman"/>
          <w:b/>
          <w:color w:val="000000"/>
          <w:sz w:val="24"/>
          <w:szCs w:val="24"/>
        </w:rPr>
      </w:pPr>
    </w:p>
    <w:p w:rsidR="005951FC" w:rsidRDefault="005951FC">
      <w:pPr>
        <w:spacing w:after="200" w:line="480" w:lineRule="auto"/>
        <w:jc w:val="center"/>
        <w:rPr>
          <w:rFonts w:ascii="Times New Roman" w:eastAsia="Times New Roman" w:hAnsi="Times New Roman" w:cs="Times New Roman"/>
          <w:b/>
          <w:color w:val="000000"/>
          <w:sz w:val="24"/>
          <w:szCs w:val="24"/>
        </w:rPr>
      </w:pPr>
    </w:p>
    <w:p w:rsidR="005951FC" w:rsidRDefault="005951FC">
      <w:pPr>
        <w:spacing w:after="200" w:line="480" w:lineRule="auto"/>
        <w:jc w:val="center"/>
        <w:rPr>
          <w:rFonts w:ascii="Times New Roman" w:eastAsia="Times New Roman" w:hAnsi="Times New Roman" w:cs="Times New Roman"/>
          <w:b/>
          <w:color w:val="000000"/>
          <w:sz w:val="24"/>
          <w:szCs w:val="24"/>
        </w:rPr>
      </w:pPr>
    </w:p>
    <w:p w:rsidR="005951FC" w:rsidRDefault="005951FC">
      <w:pPr>
        <w:spacing w:after="200" w:line="480" w:lineRule="auto"/>
        <w:jc w:val="center"/>
        <w:rPr>
          <w:rFonts w:ascii="Times New Roman" w:eastAsia="Times New Roman" w:hAnsi="Times New Roman" w:cs="Times New Roman"/>
          <w:b/>
          <w:color w:val="000000"/>
          <w:sz w:val="24"/>
          <w:szCs w:val="24"/>
        </w:rPr>
      </w:pPr>
    </w:p>
    <w:p w:rsidR="00A7768B" w:rsidRDefault="00522E72">
      <w:pPr>
        <w:spacing w:after="200" w:line="48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CHAPTER THREE</w:t>
      </w:r>
    </w:p>
    <w:p w:rsidR="00A7768B" w:rsidRDefault="00522E72">
      <w:pPr>
        <w:spacing w:after="200" w:line="480" w:lineRule="auto"/>
        <w:jc w:val="center"/>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METHODOLOGY</w:t>
      </w:r>
    </w:p>
    <w:p w:rsidR="00A7768B" w:rsidRDefault="00522E72">
      <w:pPr>
        <w:spacing w:after="200"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This chapter will be discussed under the following sub-headings; research design, area of the study, population of the study, sample and sampling technique, instrumentation, validation of the instrument, reliability of the instrument, administration of the instrument and method of data analysis.</w:t>
      </w:r>
    </w:p>
    <w:p w:rsidR="00A7768B" w:rsidRDefault="00522E72">
      <w:pPr>
        <w:spacing w:after="200" w:line="480" w:lineRule="auto"/>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3.1 Research Design</w:t>
      </w:r>
    </w:p>
    <w:p w:rsidR="00A7768B" w:rsidRDefault="00522E72">
      <w:pPr>
        <w:spacing w:after="200" w:line="48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The study adopted a pretest, </w:t>
      </w:r>
      <w:proofErr w:type="spellStart"/>
      <w:r>
        <w:rPr>
          <w:rFonts w:ascii="Times New Roman" w:eastAsia="Times New Roman" w:hAnsi="Times New Roman" w:cs="Times New Roman"/>
          <w:color w:val="000000"/>
          <w:sz w:val="24"/>
          <w:szCs w:val="24"/>
        </w:rPr>
        <w:t>post test</w:t>
      </w:r>
      <w:proofErr w:type="spellEnd"/>
      <w:r>
        <w:rPr>
          <w:rFonts w:ascii="Times New Roman" w:eastAsia="Times New Roman" w:hAnsi="Times New Roman" w:cs="Times New Roman"/>
          <w:color w:val="000000"/>
          <w:sz w:val="24"/>
          <w:szCs w:val="24"/>
        </w:rPr>
        <w:t xml:space="preserve"> quasi-experimental research design. This design was deemed appropriate for the conduct of the study, since the researcher </w:t>
      </w:r>
      <w:proofErr w:type="gramStart"/>
      <w:r>
        <w:rPr>
          <w:rFonts w:ascii="Times New Roman" w:eastAsia="Times New Roman" w:hAnsi="Times New Roman" w:cs="Times New Roman"/>
          <w:sz w:val="24"/>
          <w:szCs w:val="24"/>
        </w:rPr>
        <w:t xml:space="preserve">had </w:t>
      </w:r>
      <w:r>
        <w:rPr>
          <w:rFonts w:ascii="Times New Roman" w:eastAsia="Times New Roman" w:hAnsi="Times New Roman" w:cs="Times New Roman"/>
          <w:color w:val="000000"/>
          <w:sz w:val="24"/>
          <w:szCs w:val="24"/>
        </w:rPr>
        <w:t xml:space="preserve"> a</w:t>
      </w:r>
      <w:proofErr w:type="gramEnd"/>
      <w:r>
        <w:rPr>
          <w:rFonts w:ascii="Times New Roman" w:eastAsia="Times New Roman" w:hAnsi="Times New Roman" w:cs="Times New Roman"/>
          <w:color w:val="000000"/>
          <w:sz w:val="24"/>
          <w:szCs w:val="24"/>
        </w:rPr>
        <w:t xml:space="preserve"> control group that receives traditional method of teaching and an experimental group, that </w:t>
      </w:r>
      <w:r>
        <w:rPr>
          <w:rFonts w:ascii="Times New Roman" w:eastAsia="Times New Roman" w:hAnsi="Times New Roman" w:cs="Times New Roman"/>
          <w:sz w:val="24"/>
          <w:szCs w:val="24"/>
        </w:rPr>
        <w:t xml:space="preserve">utilized </w:t>
      </w:r>
      <w:r>
        <w:rPr>
          <w:rFonts w:ascii="Times New Roman" w:eastAsia="Times New Roman" w:hAnsi="Times New Roman" w:cs="Times New Roman"/>
          <w:color w:val="000000"/>
          <w:sz w:val="24"/>
          <w:szCs w:val="24"/>
        </w:rPr>
        <w:t xml:space="preserve">differentiation support strategy to compare outcomes in the acquisition of Numeracy Skills among preschoolers in public early childhood </w:t>
      </w:r>
      <w:proofErr w:type="spellStart"/>
      <w:r>
        <w:rPr>
          <w:rFonts w:ascii="Times New Roman" w:eastAsia="Times New Roman" w:hAnsi="Times New Roman" w:cs="Times New Roman"/>
          <w:color w:val="000000"/>
          <w:sz w:val="24"/>
          <w:szCs w:val="24"/>
        </w:rPr>
        <w:t>centres</w:t>
      </w:r>
      <w:proofErr w:type="spellEnd"/>
      <w:r>
        <w:rPr>
          <w:rFonts w:ascii="Times New Roman" w:eastAsia="Times New Roman" w:hAnsi="Times New Roman" w:cs="Times New Roman"/>
          <w:color w:val="000000"/>
          <w:sz w:val="24"/>
          <w:szCs w:val="24"/>
        </w:rPr>
        <w:t xml:space="preserve"> in Rivers East Senatorial District.</w:t>
      </w:r>
    </w:p>
    <w:p w:rsidR="00A7768B" w:rsidRDefault="00522E72">
      <w:pPr>
        <w:spacing w:after="200" w:line="480" w:lineRule="auto"/>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3.2 Area of the Study</w:t>
      </w:r>
    </w:p>
    <w:p w:rsidR="00A7768B" w:rsidRDefault="00522E72">
      <w:pPr>
        <w:spacing w:after="200" w:line="48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This study was carr</w:t>
      </w:r>
      <w:r>
        <w:rPr>
          <w:rFonts w:ascii="Times New Roman" w:eastAsia="Times New Roman" w:hAnsi="Times New Roman" w:cs="Times New Roman"/>
          <w:sz w:val="24"/>
          <w:szCs w:val="24"/>
        </w:rPr>
        <w:t xml:space="preserve">ied out in Rivers East Senatorial District of Rivers State. </w:t>
      </w:r>
      <w:r>
        <w:rPr>
          <w:rFonts w:ascii="Times New Roman" w:eastAsia="Times New Roman" w:hAnsi="Times New Roman" w:cs="Times New Roman"/>
          <w:color w:val="000000"/>
          <w:sz w:val="24"/>
          <w:szCs w:val="24"/>
        </w:rPr>
        <w:t xml:space="preserve">Rivers East Senatorial District of Rivers State is one of the three senatorial districts in Rivers State, Nigeria. It has an estimated population of 2, 607,903 people and covers a total of eight local government areas consisting of </w:t>
      </w:r>
      <w:proofErr w:type="spellStart"/>
      <w:r>
        <w:rPr>
          <w:rFonts w:ascii="Times New Roman" w:eastAsia="Times New Roman" w:hAnsi="Times New Roman" w:cs="Times New Roman"/>
          <w:color w:val="000000"/>
          <w:sz w:val="24"/>
          <w:szCs w:val="24"/>
        </w:rPr>
        <w:t>Emouha</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Etche</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Ikwerre</w:t>
      </w:r>
      <w:proofErr w:type="spellEnd"/>
      <w:r>
        <w:rPr>
          <w:rFonts w:ascii="Times New Roman" w:eastAsia="Times New Roman" w:hAnsi="Times New Roman" w:cs="Times New Roman"/>
          <w:color w:val="000000"/>
          <w:sz w:val="24"/>
          <w:szCs w:val="24"/>
        </w:rPr>
        <w:t xml:space="preserve">, Obio/Akpor, </w:t>
      </w:r>
      <w:proofErr w:type="spellStart"/>
      <w:r>
        <w:rPr>
          <w:rFonts w:ascii="Times New Roman" w:eastAsia="Times New Roman" w:hAnsi="Times New Roman" w:cs="Times New Roman"/>
          <w:color w:val="000000"/>
          <w:sz w:val="24"/>
          <w:szCs w:val="24"/>
        </w:rPr>
        <w:t>Omuma</w:t>
      </w:r>
      <w:proofErr w:type="spellEnd"/>
      <w:r>
        <w:rPr>
          <w:rFonts w:ascii="Times New Roman" w:eastAsia="Times New Roman" w:hAnsi="Times New Roman" w:cs="Times New Roman"/>
          <w:color w:val="000000"/>
          <w:sz w:val="24"/>
          <w:szCs w:val="24"/>
        </w:rPr>
        <w:t xml:space="preserve">, Port Harcourt, </w:t>
      </w:r>
      <w:proofErr w:type="spellStart"/>
      <w:r>
        <w:rPr>
          <w:rFonts w:ascii="Times New Roman" w:eastAsia="Times New Roman" w:hAnsi="Times New Roman" w:cs="Times New Roman"/>
          <w:color w:val="000000"/>
          <w:sz w:val="24"/>
          <w:szCs w:val="24"/>
        </w:rPr>
        <w:t>Okirika</w:t>
      </w:r>
      <w:proofErr w:type="spellEnd"/>
      <w:r>
        <w:rPr>
          <w:rFonts w:ascii="Times New Roman" w:eastAsia="Times New Roman" w:hAnsi="Times New Roman" w:cs="Times New Roman"/>
          <w:color w:val="000000"/>
          <w:sz w:val="24"/>
          <w:szCs w:val="24"/>
        </w:rPr>
        <w:t xml:space="preserve"> and Ogu-bolo as stated by NPC (National Population Commission, 2018). The Senatorial District is bounded by the Atlantic Ocean in the South, by Imo State in the North. It is home to many indigenous ethnic groups. The inland part of the Senatorial District consists of tropical rainforest </w:t>
      </w:r>
      <w:proofErr w:type="gramStart"/>
      <w:r>
        <w:rPr>
          <w:rFonts w:ascii="Times New Roman" w:eastAsia="Times New Roman" w:hAnsi="Times New Roman" w:cs="Times New Roman"/>
          <w:color w:val="000000"/>
          <w:sz w:val="24"/>
          <w:szCs w:val="24"/>
        </w:rPr>
        <w:t>and  many</w:t>
      </w:r>
      <w:proofErr w:type="gramEnd"/>
      <w:r>
        <w:rPr>
          <w:rFonts w:ascii="Times New Roman" w:eastAsia="Times New Roman" w:hAnsi="Times New Roman" w:cs="Times New Roman"/>
          <w:color w:val="000000"/>
          <w:sz w:val="24"/>
          <w:szCs w:val="24"/>
        </w:rPr>
        <w:t xml:space="preserve"> mangrove swamps.</w:t>
      </w:r>
    </w:p>
    <w:p w:rsidR="00A7768B" w:rsidRDefault="00522E72">
      <w:pPr>
        <w:spacing w:after="200" w:line="48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The Senatorial District houses one major seaport and airport and several industrial estates are spread across the district. Also, the District contains natural resources which includes; silica </w:t>
      </w:r>
      <w:r>
        <w:rPr>
          <w:rFonts w:ascii="Times New Roman" w:eastAsia="Times New Roman" w:hAnsi="Times New Roman" w:cs="Times New Roman"/>
          <w:color w:val="000000"/>
          <w:sz w:val="24"/>
          <w:szCs w:val="24"/>
        </w:rPr>
        <w:lastRenderedPageBreak/>
        <w:t>sand, clay sand and glass sand. Prior to the discovery of oil in commercial quantity in 1951, agriculture was the primary occupation of the people of Rivers East Senatorial District (</w:t>
      </w:r>
      <w:r>
        <w:rPr>
          <w:rFonts w:ascii="Times New Roman" w:eastAsia="Times New Roman" w:hAnsi="Times New Roman" w:cs="Times New Roman"/>
          <w:i/>
          <w:color w:val="000000"/>
          <w:sz w:val="24"/>
          <w:szCs w:val="24"/>
        </w:rPr>
        <w:t xml:space="preserve">premium times Nigeria, </w:t>
      </w:r>
      <w:r>
        <w:rPr>
          <w:rFonts w:ascii="Times New Roman" w:eastAsia="Times New Roman" w:hAnsi="Times New Roman" w:cs="Times New Roman"/>
          <w:color w:val="000000"/>
          <w:sz w:val="24"/>
          <w:szCs w:val="24"/>
        </w:rPr>
        <w:t xml:space="preserve">24-05-2024). Major crops that are produced are palm oils, coconut and raffia palm. Other crops grown for food include; vegetables, melon, mango, orange, mangoes, pineapple and plantain. The fishing business is an essential part of Rivers East Senatorial district. Besides being lucrative, fishing is also a </w:t>
      </w:r>
      <w:proofErr w:type="spellStart"/>
      <w:r>
        <w:rPr>
          <w:rFonts w:ascii="Times New Roman" w:eastAsia="Times New Roman" w:hAnsi="Times New Roman" w:cs="Times New Roman"/>
          <w:color w:val="000000"/>
          <w:sz w:val="24"/>
          <w:szCs w:val="24"/>
        </w:rPr>
        <w:t>favourable</w:t>
      </w:r>
      <w:proofErr w:type="spellEnd"/>
      <w:r>
        <w:rPr>
          <w:rFonts w:ascii="Times New Roman" w:eastAsia="Times New Roman" w:hAnsi="Times New Roman" w:cs="Times New Roman"/>
          <w:color w:val="000000"/>
          <w:sz w:val="24"/>
          <w:szCs w:val="24"/>
        </w:rPr>
        <w:t xml:space="preserve"> pastime activity and the district provides valuable seafood such as fish of all kinds, crabs, oysters, shrimps and seasnails amongst several others.</w:t>
      </w:r>
    </w:p>
    <w:p w:rsidR="00A7768B" w:rsidRDefault="00522E72">
      <w:pPr>
        <w:spacing w:after="200" w:line="48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The Senatorial District is home to three stadia, namely; the </w:t>
      </w:r>
      <w:proofErr w:type="spellStart"/>
      <w:r>
        <w:rPr>
          <w:rFonts w:ascii="Times New Roman" w:eastAsia="Times New Roman" w:hAnsi="Times New Roman" w:cs="Times New Roman"/>
          <w:color w:val="000000"/>
          <w:sz w:val="24"/>
          <w:szCs w:val="24"/>
        </w:rPr>
        <w:t>Adokiye</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Amasiamaka</w:t>
      </w:r>
      <w:proofErr w:type="spellEnd"/>
      <w:r>
        <w:rPr>
          <w:rFonts w:ascii="Times New Roman" w:eastAsia="Times New Roman" w:hAnsi="Times New Roman" w:cs="Times New Roman"/>
          <w:color w:val="000000"/>
          <w:sz w:val="24"/>
          <w:szCs w:val="24"/>
        </w:rPr>
        <w:t xml:space="preserve"> stadium located at </w:t>
      </w:r>
      <w:proofErr w:type="spellStart"/>
      <w:r>
        <w:rPr>
          <w:rFonts w:ascii="Times New Roman" w:eastAsia="Times New Roman" w:hAnsi="Times New Roman" w:cs="Times New Roman"/>
          <w:color w:val="000000"/>
          <w:sz w:val="24"/>
          <w:szCs w:val="24"/>
        </w:rPr>
        <w:t>Omagwa</w:t>
      </w:r>
      <w:proofErr w:type="spellEnd"/>
      <w:r>
        <w:rPr>
          <w:rFonts w:ascii="Times New Roman" w:eastAsia="Times New Roman" w:hAnsi="Times New Roman" w:cs="Times New Roman"/>
          <w:color w:val="000000"/>
          <w:sz w:val="24"/>
          <w:szCs w:val="24"/>
        </w:rPr>
        <w:t xml:space="preserve"> in </w:t>
      </w:r>
      <w:proofErr w:type="spellStart"/>
      <w:r>
        <w:rPr>
          <w:rFonts w:ascii="Times New Roman" w:eastAsia="Times New Roman" w:hAnsi="Times New Roman" w:cs="Times New Roman"/>
          <w:color w:val="000000"/>
          <w:sz w:val="24"/>
          <w:szCs w:val="24"/>
        </w:rPr>
        <w:t>Ikwerre</w:t>
      </w:r>
      <w:proofErr w:type="spellEnd"/>
      <w:r>
        <w:rPr>
          <w:rFonts w:ascii="Times New Roman" w:eastAsia="Times New Roman" w:hAnsi="Times New Roman" w:cs="Times New Roman"/>
          <w:color w:val="000000"/>
          <w:sz w:val="24"/>
          <w:szCs w:val="24"/>
        </w:rPr>
        <w:t xml:space="preserve"> Local Government Area; the Yakubu Gowon Stadium, formerly known as Liberation stadium in </w:t>
      </w:r>
      <w:proofErr w:type="spellStart"/>
      <w:r>
        <w:rPr>
          <w:rFonts w:ascii="Times New Roman" w:eastAsia="Times New Roman" w:hAnsi="Times New Roman" w:cs="Times New Roman"/>
          <w:color w:val="000000"/>
          <w:sz w:val="24"/>
          <w:szCs w:val="24"/>
        </w:rPr>
        <w:t>Elekahia</w:t>
      </w:r>
      <w:proofErr w:type="spellEnd"/>
      <w:r>
        <w:rPr>
          <w:rFonts w:ascii="Times New Roman" w:eastAsia="Times New Roman" w:hAnsi="Times New Roman" w:cs="Times New Roman"/>
          <w:color w:val="000000"/>
          <w:sz w:val="24"/>
          <w:szCs w:val="24"/>
        </w:rPr>
        <w:t xml:space="preserve"> and Sharks Football Stadium located in Civic center both situated in Port Harcourt Local Government Area. Furthermore, the Senatorial District houses a civic </w:t>
      </w:r>
      <w:proofErr w:type="spellStart"/>
      <w:r>
        <w:rPr>
          <w:rFonts w:ascii="Times New Roman" w:eastAsia="Times New Roman" w:hAnsi="Times New Roman" w:cs="Times New Roman"/>
          <w:color w:val="000000"/>
          <w:sz w:val="24"/>
          <w:szCs w:val="24"/>
        </w:rPr>
        <w:t>centre</w:t>
      </w:r>
      <w:proofErr w:type="spellEnd"/>
      <w:r>
        <w:rPr>
          <w:rFonts w:ascii="Times New Roman" w:eastAsia="Times New Roman" w:hAnsi="Times New Roman" w:cs="Times New Roman"/>
          <w:color w:val="000000"/>
          <w:sz w:val="24"/>
          <w:szCs w:val="24"/>
        </w:rPr>
        <w:t xml:space="preserve"> and to basketball courts, located in Port Harcourt Local Government Area. The State's Secretariat located in this Senatorial District is home to 18 </w:t>
      </w:r>
      <w:proofErr w:type="spellStart"/>
      <w:r>
        <w:rPr>
          <w:rFonts w:ascii="Times New Roman" w:eastAsia="Times New Roman" w:hAnsi="Times New Roman" w:cs="Times New Roman"/>
          <w:color w:val="000000"/>
          <w:sz w:val="24"/>
          <w:szCs w:val="24"/>
        </w:rPr>
        <w:t>storey</w:t>
      </w:r>
      <w:proofErr w:type="spellEnd"/>
      <w:r>
        <w:rPr>
          <w:rFonts w:ascii="Times New Roman" w:eastAsia="Times New Roman" w:hAnsi="Times New Roman" w:cs="Times New Roman"/>
          <w:color w:val="000000"/>
          <w:sz w:val="24"/>
          <w:szCs w:val="24"/>
        </w:rPr>
        <w:t xml:space="preserve"> Point block building which is the tallest building within the State (National Investment Promotion Council. </w:t>
      </w:r>
      <w:r>
        <w:rPr>
          <w:rFonts w:ascii="Times New Roman" w:eastAsia="Times New Roman" w:hAnsi="Times New Roman" w:cs="Times New Roman"/>
          <w:i/>
          <w:color w:val="000000"/>
          <w:sz w:val="24"/>
          <w:szCs w:val="24"/>
        </w:rPr>
        <w:t xml:space="preserve">nipc.govc.ng. </w:t>
      </w:r>
      <w:r>
        <w:rPr>
          <w:rFonts w:ascii="Times New Roman" w:eastAsia="Times New Roman" w:hAnsi="Times New Roman" w:cs="Times New Roman"/>
          <w:color w:val="000000"/>
          <w:sz w:val="24"/>
          <w:szCs w:val="24"/>
        </w:rPr>
        <w:t>3, July 2024).</w:t>
      </w:r>
    </w:p>
    <w:p w:rsidR="00A7768B" w:rsidRDefault="00522E72">
      <w:pPr>
        <w:spacing w:after="200" w:line="48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The Senatorial District has a total of 356 public primary schools and 105 secondary schools. The district is home to University of Port Harcourt, </w:t>
      </w:r>
      <w:proofErr w:type="spellStart"/>
      <w:r>
        <w:rPr>
          <w:rFonts w:ascii="Times New Roman" w:eastAsia="Times New Roman" w:hAnsi="Times New Roman" w:cs="Times New Roman"/>
          <w:color w:val="000000"/>
          <w:sz w:val="24"/>
          <w:szCs w:val="24"/>
        </w:rPr>
        <w:t>Choba</w:t>
      </w:r>
      <w:proofErr w:type="spellEnd"/>
      <w:r>
        <w:rPr>
          <w:rFonts w:ascii="Times New Roman" w:eastAsia="Times New Roman" w:hAnsi="Times New Roman" w:cs="Times New Roman"/>
          <w:color w:val="000000"/>
          <w:sz w:val="24"/>
          <w:szCs w:val="24"/>
        </w:rPr>
        <w:t xml:space="preserve">, Rivers State University </w:t>
      </w:r>
      <w:proofErr w:type="spellStart"/>
      <w:r>
        <w:rPr>
          <w:rFonts w:ascii="Times New Roman" w:eastAsia="Times New Roman" w:hAnsi="Times New Roman" w:cs="Times New Roman"/>
          <w:color w:val="000000"/>
          <w:sz w:val="24"/>
          <w:szCs w:val="24"/>
        </w:rPr>
        <w:t>Nkpolu-Oroworukwo</w:t>
      </w:r>
      <w:proofErr w:type="spellEnd"/>
      <w:r>
        <w:rPr>
          <w:rFonts w:ascii="Times New Roman" w:eastAsia="Times New Roman" w:hAnsi="Times New Roman" w:cs="Times New Roman"/>
          <w:color w:val="000000"/>
          <w:sz w:val="24"/>
          <w:szCs w:val="24"/>
        </w:rPr>
        <w:t xml:space="preserve">, Port Harcourt, Ignatius </w:t>
      </w:r>
      <w:proofErr w:type="spellStart"/>
      <w:r>
        <w:rPr>
          <w:rFonts w:ascii="Times New Roman" w:eastAsia="Times New Roman" w:hAnsi="Times New Roman" w:cs="Times New Roman"/>
          <w:color w:val="000000"/>
          <w:sz w:val="24"/>
          <w:szCs w:val="24"/>
        </w:rPr>
        <w:t>Ajuru</w:t>
      </w:r>
      <w:proofErr w:type="spellEnd"/>
      <w:r>
        <w:rPr>
          <w:rFonts w:ascii="Times New Roman" w:eastAsia="Times New Roman" w:hAnsi="Times New Roman" w:cs="Times New Roman"/>
          <w:color w:val="000000"/>
          <w:sz w:val="24"/>
          <w:szCs w:val="24"/>
        </w:rPr>
        <w:t xml:space="preserve"> University of Education, </w:t>
      </w:r>
      <w:proofErr w:type="spellStart"/>
      <w:r>
        <w:rPr>
          <w:rFonts w:ascii="Times New Roman" w:eastAsia="Times New Roman" w:hAnsi="Times New Roman" w:cs="Times New Roman"/>
          <w:color w:val="000000"/>
          <w:sz w:val="24"/>
          <w:szCs w:val="24"/>
        </w:rPr>
        <w:t>Rumuolumeni</w:t>
      </w:r>
      <w:proofErr w:type="spellEnd"/>
      <w:r>
        <w:rPr>
          <w:rFonts w:ascii="Times New Roman" w:eastAsia="Times New Roman" w:hAnsi="Times New Roman" w:cs="Times New Roman"/>
          <w:color w:val="000000"/>
          <w:sz w:val="24"/>
          <w:szCs w:val="24"/>
        </w:rPr>
        <w:t xml:space="preserve">, Elechi Amadi Polytechnic, </w:t>
      </w:r>
      <w:proofErr w:type="spellStart"/>
      <w:r>
        <w:rPr>
          <w:rFonts w:ascii="Times New Roman" w:eastAsia="Times New Roman" w:hAnsi="Times New Roman" w:cs="Times New Roman"/>
          <w:color w:val="000000"/>
          <w:sz w:val="24"/>
          <w:szCs w:val="24"/>
        </w:rPr>
        <w:t>Rumuola</w:t>
      </w:r>
      <w:proofErr w:type="spellEnd"/>
      <w:r>
        <w:rPr>
          <w:rFonts w:ascii="Times New Roman" w:eastAsia="Times New Roman" w:hAnsi="Times New Roman" w:cs="Times New Roman"/>
          <w:color w:val="000000"/>
          <w:sz w:val="24"/>
          <w:szCs w:val="24"/>
        </w:rPr>
        <w:t xml:space="preserve">, School of Nursing and Midwifery, D-line, Port-Harcourt. The people of the Senatorial District speak various language, ranging from </w:t>
      </w:r>
      <w:proofErr w:type="spellStart"/>
      <w:r>
        <w:rPr>
          <w:rFonts w:ascii="Times New Roman" w:eastAsia="Times New Roman" w:hAnsi="Times New Roman" w:cs="Times New Roman"/>
          <w:color w:val="000000"/>
          <w:sz w:val="24"/>
          <w:szCs w:val="24"/>
        </w:rPr>
        <w:t>Iwuruoha</w:t>
      </w:r>
      <w:proofErr w:type="spellEnd"/>
      <w:r>
        <w:rPr>
          <w:rFonts w:ascii="Times New Roman" w:eastAsia="Times New Roman" w:hAnsi="Times New Roman" w:cs="Times New Roman"/>
          <w:color w:val="000000"/>
          <w:sz w:val="24"/>
          <w:szCs w:val="24"/>
        </w:rPr>
        <w:t xml:space="preserve"> by the </w:t>
      </w:r>
      <w:proofErr w:type="spellStart"/>
      <w:r>
        <w:rPr>
          <w:rFonts w:ascii="Times New Roman" w:eastAsia="Times New Roman" w:hAnsi="Times New Roman" w:cs="Times New Roman"/>
          <w:color w:val="000000"/>
          <w:sz w:val="24"/>
          <w:szCs w:val="24"/>
        </w:rPr>
        <w:t>Ikwerre</w:t>
      </w:r>
      <w:proofErr w:type="spellEnd"/>
      <w:r>
        <w:rPr>
          <w:rFonts w:ascii="Times New Roman" w:eastAsia="Times New Roman" w:hAnsi="Times New Roman" w:cs="Times New Roman"/>
          <w:color w:val="000000"/>
          <w:sz w:val="24"/>
          <w:szCs w:val="24"/>
        </w:rPr>
        <w:t xml:space="preserve"> ethnic nationality, the </w:t>
      </w:r>
      <w:proofErr w:type="spellStart"/>
      <w:r>
        <w:rPr>
          <w:rFonts w:ascii="Times New Roman" w:eastAsia="Times New Roman" w:hAnsi="Times New Roman" w:cs="Times New Roman"/>
          <w:color w:val="000000"/>
          <w:sz w:val="24"/>
          <w:szCs w:val="24"/>
        </w:rPr>
        <w:t>kirikeni-okwein</w:t>
      </w:r>
      <w:proofErr w:type="spellEnd"/>
      <w:r>
        <w:rPr>
          <w:rFonts w:ascii="Times New Roman" w:eastAsia="Times New Roman" w:hAnsi="Times New Roman" w:cs="Times New Roman"/>
          <w:color w:val="000000"/>
          <w:sz w:val="24"/>
          <w:szCs w:val="24"/>
        </w:rPr>
        <w:t xml:space="preserve"> by the </w:t>
      </w:r>
      <w:proofErr w:type="spellStart"/>
      <w:r>
        <w:rPr>
          <w:rFonts w:ascii="Times New Roman" w:eastAsia="Times New Roman" w:hAnsi="Times New Roman" w:cs="Times New Roman"/>
          <w:color w:val="000000"/>
          <w:sz w:val="24"/>
          <w:szCs w:val="24"/>
        </w:rPr>
        <w:t>Okrika</w:t>
      </w:r>
      <w:proofErr w:type="spellEnd"/>
      <w:r>
        <w:rPr>
          <w:rFonts w:ascii="Times New Roman" w:eastAsia="Times New Roman" w:hAnsi="Times New Roman" w:cs="Times New Roman"/>
          <w:color w:val="000000"/>
          <w:sz w:val="24"/>
          <w:szCs w:val="24"/>
        </w:rPr>
        <w:t xml:space="preserve"> people. The people of this Senatorial District also have a diversity of culture ranging from traditional ceremonies to beautiful display of masquerades. The researcher, being a child educator within the area, </w:t>
      </w:r>
      <w:r>
        <w:rPr>
          <w:rFonts w:ascii="Times New Roman" w:eastAsia="Times New Roman" w:hAnsi="Times New Roman" w:cs="Times New Roman"/>
          <w:color w:val="000000"/>
          <w:sz w:val="24"/>
          <w:szCs w:val="24"/>
        </w:rPr>
        <w:lastRenderedPageBreak/>
        <w:t>noticed a decline in Numeracy skills acquisition. Hence, the area was chosen for the conduct of the study.</w:t>
      </w:r>
    </w:p>
    <w:p w:rsidR="00A7768B" w:rsidRDefault="00522E72">
      <w:pPr>
        <w:spacing w:after="200" w:line="480" w:lineRule="auto"/>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3.3 Population of the Study</w:t>
      </w:r>
    </w:p>
    <w:p w:rsidR="00A7768B" w:rsidRDefault="00522E72">
      <w:pPr>
        <w:spacing w:after="200" w:line="48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3,489  Nursery</w:t>
      </w:r>
      <w:proofErr w:type="gramEnd"/>
      <w:r>
        <w:rPr>
          <w:rFonts w:ascii="Times New Roman" w:eastAsia="Times New Roman" w:hAnsi="Times New Roman" w:cs="Times New Roman"/>
          <w:color w:val="000000"/>
          <w:sz w:val="24"/>
          <w:szCs w:val="24"/>
        </w:rPr>
        <w:t xml:space="preserve"> 2 preschoolers found across th</w:t>
      </w:r>
      <w:r>
        <w:rPr>
          <w:rFonts w:ascii="Times New Roman" w:eastAsia="Times New Roman" w:hAnsi="Times New Roman" w:cs="Times New Roman"/>
          <w:sz w:val="24"/>
          <w:szCs w:val="24"/>
        </w:rPr>
        <w:t>e 305</w:t>
      </w:r>
      <w:r>
        <w:rPr>
          <w:rFonts w:ascii="Times New Roman" w:eastAsia="Times New Roman" w:hAnsi="Times New Roman" w:cs="Times New Roman"/>
          <w:color w:val="000000"/>
          <w:sz w:val="24"/>
          <w:szCs w:val="24"/>
        </w:rPr>
        <w:t xml:space="preserve"> public early childhood education </w:t>
      </w:r>
      <w:proofErr w:type="spellStart"/>
      <w:r>
        <w:rPr>
          <w:rFonts w:ascii="Times New Roman" w:eastAsia="Times New Roman" w:hAnsi="Times New Roman" w:cs="Times New Roman"/>
          <w:color w:val="000000"/>
          <w:sz w:val="24"/>
          <w:szCs w:val="24"/>
        </w:rPr>
        <w:t>centres</w:t>
      </w:r>
      <w:proofErr w:type="spellEnd"/>
      <w:r>
        <w:rPr>
          <w:rFonts w:ascii="Times New Roman" w:eastAsia="Times New Roman" w:hAnsi="Times New Roman" w:cs="Times New Roman"/>
          <w:color w:val="000000"/>
          <w:sz w:val="24"/>
          <w:szCs w:val="24"/>
        </w:rPr>
        <w:t xml:space="preserve"> in Rivers East Senatorial District, constituted the population of the study. Rivers State Universal Basic Education Board (RSUBEB, 2022).</w:t>
      </w:r>
    </w:p>
    <w:p w:rsidR="00A7768B" w:rsidRDefault="00522E72">
      <w:pPr>
        <w:spacing w:after="200"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3.4 Sample and Sampling Technique</w:t>
      </w:r>
    </w:p>
    <w:p w:rsidR="00A7768B" w:rsidRDefault="00522E72">
      <w:pPr>
        <w:spacing w:after="200" w:line="48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10</w:t>
      </w:r>
      <w:r>
        <w:rPr>
          <w:rFonts w:ascii="Times New Roman" w:eastAsia="Times New Roman" w:hAnsi="Times New Roman" w:cs="Times New Roman"/>
          <w:sz w:val="24"/>
          <w:szCs w:val="24"/>
        </w:rPr>
        <w:t xml:space="preserve">5 </w:t>
      </w:r>
      <w:r>
        <w:rPr>
          <w:rFonts w:ascii="Times New Roman" w:eastAsia="Times New Roman" w:hAnsi="Times New Roman" w:cs="Times New Roman"/>
          <w:color w:val="000000"/>
          <w:sz w:val="24"/>
          <w:szCs w:val="24"/>
        </w:rPr>
        <w:t xml:space="preserve">respondents which were drawn from </w:t>
      </w:r>
      <w:r>
        <w:rPr>
          <w:rFonts w:ascii="Times New Roman" w:eastAsia="Times New Roman" w:hAnsi="Times New Roman" w:cs="Times New Roman"/>
          <w:sz w:val="24"/>
          <w:szCs w:val="24"/>
        </w:rPr>
        <w:t>4</w:t>
      </w:r>
      <w:r>
        <w:rPr>
          <w:rFonts w:ascii="Times New Roman" w:eastAsia="Times New Roman" w:hAnsi="Times New Roman" w:cs="Times New Roman"/>
          <w:color w:val="000000"/>
          <w:sz w:val="24"/>
          <w:szCs w:val="24"/>
        </w:rPr>
        <w:t xml:space="preserve"> intact classes in public early childhood education </w:t>
      </w:r>
      <w:proofErr w:type="spellStart"/>
      <w:r>
        <w:rPr>
          <w:rFonts w:ascii="Times New Roman" w:eastAsia="Times New Roman" w:hAnsi="Times New Roman" w:cs="Times New Roman"/>
          <w:color w:val="000000"/>
          <w:sz w:val="24"/>
          <w:szCs w:val="24"/>
        </w:rPr>
        <w:t>centres</w:t>
      </w:r>
      <w:proofErr w:type="spellEnd"/>
      <w:r>
        <w:rPr>
          <w:rFonts w:ascii="Times New Roman" w:eastAsia="Times New Roman" w:hAnsi="Times New Roman" w:cs="Times New Roman"/>
          <w:color w:val="000000"/>
          <w:sz w:val="24"/>
          <w:szCs w:val="24"/>
        </w:rPr>
        <w:t xml:space="preserve"> in Rivers East Senatorial using purposive sampling represented the study’s sample. The rese</w:t>
      </w:r>
      <w:r>
        <w:rPr>
          <w:rFonts w:ascii="Times New Roman" w:eastAsia="Times New Roman" w:hAnsi="Times New Roman" w:cs="Times New Roman"/>
          <w:sz w:val="24"/>
          <w:szCs w:val="24"/>
        </w:rPr>
        <w:t xml:space="preserve">archer </w:t>
      </w:r>
      <w:proofErr w:type="gramStart"/>
      <w:r>
        <w:rPr>
          <w:rFonts w:ascii="Times New Roman" w:eastAsia="Times New Roman" w:hAnsi="Times New Roman" w:cs="Times New Roman"/>
          <w:sz w:val="24"/>
          <w:szCs w:val="24"/>
        </w:rPr>
        <w:t>used  purposive</w:t>
      </w:r>
      <w:proofErr w:type="gramEnd"/>
      <w:r>
        <w:rPr>
          <w:rFonts w:ascii="Times New Roman" w:eastAsia="Times New Roman" w:hAnsi="Times New Roman" w:cs="Times New Roman"/>
          <w:sz w:val="24"/>
          <w:szCs w:val="24"/>
        </w:rPr>
        <w:t xml:space="preserve"> sampling technique since she had prior knowledge of the schools. Each class had a control group and an experimental group. The intact classes were selected from the following public primary schools:  SPS </w:t>
      </w:r>
      <w:proofErr w:type="spellStart"/>
      <w:r>
        <w:rPr>
          <w:rFonts w:ascii="Times New Roman" w:eastAsia="Times New Roman" w:hAnsi="Times New Roman" w:cs="Times New Roman"/>
          <w:sz w:val="24"/>
          <w:szCs w:val="24"/>
        </w:rPr>
        <w:t>Rukpokwu</w:t>
      </w:r>
      <w:proofErr w:type="spellEnd"/>
      <w:r>
        <w:rPr>
          <w:rFonts w:ascii="Times New Roman" w:eastAsia="Times New Roman" w:hAnsi="Times New Roman" w:cs="Times New Roman"/>
          <w:sz w:val="24"/>
          <w:szCs w:val="24"/>
        </w:rPr>
        <w:t xml:space="preserve"> 30 Nursery 2 preschoolers (experimental group 18 preschoolers, control group 12 preschoolers), CPS </w:t>
      </w:r>
      <w:proofErr w:type="spellStart"/>
      <w:r>
        <w:rPr>
          <w:rFonts w:ascii="Times New Roman" w:eastAsia="Times New Roman" w:hAnsi="Times New Roman" w:cs="Times New Roman"/>
          <w:sz w:val="24"/>
          <w:szCs w:val="24"/>
        </w:rPr>
        <w:t>Okporo</w:t>
      </w:r>
      <w:proofErr w:type="spellEnd"/>
      <w:r>
        <w:rPr>
          <w:rFonts w:ascii="Times New Roman" w:eastAsia="Times New Roman" w:hAnsi="Times New Roman" w:cs="Times New Roman"/>
          <w:sz w:val="24"/>
          <w:szCs w:val="24"/>
        </w:rPr>
        <w:t xml:space="preserve"> 32-preschoolers (experimental group 19 preschoolers, control 13 preschoolers), SPS Ogu- 25 Nursery 2 preschooler (experimental group 14 preschoolers, control group 11 preschoolers), and State School Bolo 18 Nursery 2 preschoolers (experimental group 10 preschoolers, control group 8 preschoolers). Kinesthetic differentiation was for the experiment group at SPS </w:t>
      </w:r>
      <w:proofErr w:type="spellStart"/>
      <w:r>
        <w:rPr>
          <w:rFonts w:ascii="Times New Roman" w:eastAsia="Times New Roman" w:hAnsi="Times New Roman" w:cs="Times New Roman"/>
          <w:sz w:val="24"/>
          <w:szCs w:val="24"/>
        </w:rPr>
        <w:t>Rukpokwu</w:t>
      </w:r>
      <w:proofErr w:type="spellEnd"/>
      <w:r>
        <w:rPr>
          <w:rFonts w:ascii="Times New Roman" w:eastAsia="Times New Roman" w:hAnsi="Times New Roman" w:cs="Times New Roman"/>
          <w:sz w:val="24"/>
          <w:szCs w:val="24"/>
        </w:rPr>
        <w:t xml:space="preserve">, Audio -Visual differentiation was used at CPS </w:t>
      </w:r>
      <w:proofErr w:type="spellStart"/>
      <w:r>
        <w:rPr>
          <w:rFonts w:ascii="Times New Roman" w:eastAsia="Times New Roman" w:hAnsi="Times New Roman" w:cs="Times New Roman"/>
          <w:sz w:val="24"/>
          <w:szCs w:val="24"/>
        </w:rPr>
        <w:t>Okporo</w:t>
      </w:r>
      <w:proofErr w:type="spellEnd"/>
      <w:r>
        <w:rPr>
          <w:rFonts w:ascii="Times New Roman" w:eastAsia="Times New Roman" w:hAnsi="Times New Roman" w:cs="Times New Roman"/>
          <w:sz w:val="24"/>
          <w:szCs w:val="24"/>
        </w:rPr>
        <w:t xml:space="preserve">, Visual differentiation support strategy was utilized at SPS Ogu- while audio differentiation support strategy was used for the experimental group at state school Bolo. The control group was taught using the traditional method. The hat and draw method </w:t>
      </w:r>
      <w:proofErr w:type="gramStart"/>
      <w:r>
        <w:rPr>
          <w:rFonts w:ascii="Times New Roman" w:eastAsia="Times New Roman" w:hAnsi="Times New Roman" w:cs="Times New Roman"/>
          <w:sz w:val="24"/>
          <w:szCs w:val="24"/>
        </w:rPr>
        <w:t>was</w:t>
      </w:r>
      <w:proofErr w:type="gramEnd"/>
      <w:r>
        <w:rPr>
          <w:rFonts w:ascii="Times New Roman" w:eastAsia="Times New Roman" w:hAnsi="Times New Roman" w:cs="Times New Roman"/>
          <w:sz w:val="24"/>
          <w:szCs w:val="24"/>
        </w:rPr>
        <w:t xml:space="preserve"> used to get the number of preschoolers that formed the experiment and control group in each school. ‘Yes’ and ‘No’ was written on slips of paper and put in a hat. Preschoolers that picked </w:t>
      </w:r>
      <w:proofErr w:type="gramStart"/>
      <w:r>
        <w:rPr>
          <w:rFonts w:ascii="Times New Roman" w:eastAsia="Times New Roman" w:hAnsi="Times New Roman" w:cs="Times New Roman"/>
          <w:sz w:val="24"/>
          <w:szCs w:val="24"/>
        </w:rPr>
        <w:t>YES ,formed</w:t>
      </w:r>
      <w:proofErr w:type="gramEnd"/>
      <w:r>
        <w:rPr>
          <w:rFonts w:ascii="Times New Roman" w:eastAsia="Times New Roman" w:hAnsi="Times New Roman" w:cs="Times New Roman"/>
          <w:sz w:val="24"/>
          <w:szCs w:val="24"/>
        </w:rPr>
        <w:t xml:space="preserve"> the experiment group while those that picked </w:t>
      </w:r>
      <w:proofErr w:type="gramStart"/>
      <w:r>
        <w:rPr>
          <w:rFonts w:ascii="Times New Roman" w:eastAsia="Times New Roman" w:hAnsi="Times New Roman" w:cs="Times New Roman"/>
          <w:sz w:val="24"/>
          <w:szCs w:val="24"/>
        </w:rPr>
        <w:t>NO ,formed</w:t>
      </w:r>
      <w:proofErr w:type="gramEnd"/>
      <w:r>
        <w:rPr>
          <w:rFonts w:ascii="Times New Roman" w:eastAsia="Times New Roman" w:hAnsi="Times New Roman" w:cs="Times New Roman"/>
          <w:sz w:val="24"/>
          <w:szCs w:val="24"/>
        </w:rPr>
        <w:t xml:space="preserve"> the control group. </w:t>
      </w:r>
    </w:p>
    <w:p w:rsidR="00A7768B" w:rsidRDefault="00522E72">
      <w:pPr>
        <w:spacing w:after="200" w:line="480" w:lineRule="auto"/>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lastRenderedPageBreak/>
        <w:t>3.5 Instrumentation</w:t>
      </w:r>
    </w:p>
    <w:p w:rsidR="00A7768B" w:rsidRDefault="00522E72">
      <w:pPr>
        <w:spacing w:after="200"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The instrument for data collection was the researcher-designed “Numeracy Skills Test” as well as 5 treatment packages which compromised of 4 Activity plans using the four types of Differentiation Support Strategies considered in this research work (Audio, Visual, Audio-visual and Kinesthetic) and an </w:t>
      </w:r>
      <w:proofErr w:type="gramStart"/>
      <w:r>
        <w:rPr>
          <w:rFonts w:ascii="Times New Roman" w:eastAsia="Times New Roman" w:hAnsi="Times New Roman" w:cs="Times New Roman"/>
          <w:sz w:val="24"/>
          <w:szCs w:val="24"/>
        </w:rPr>
        <w:t>Activity</w:t>
      </w:r>
      <w:proofErr w:type="gramEnd"/>
      <w:r>
        <w:rPr>
          <w:rFonts w:ascii="Times New Roman" w:eastAsia="Times New Roman" w:hAnsi="Times New Roman" w:cs="Times New Roman"/>
          <w:sz w:val="24"/>
          <w:szCs w:val="24"/>
        </w:rPr>
        <w:t xml:space="preserve"> plan using the traditional method of teaching.  The Numeracy Skills Test was divided into two sections, A and B. Section A sought response on the respondents’ demographic data, while section B was made up of 20 multiple choice </w:t>
      </w:r>
      <w:proofErr w:type="gramStart"/>
      <w:r>
        <w:rPr>
          <w:rFonts w:ascii="Times New Roman" w:eastAsia="Times New Roman" w:hAnsi="Times New Roman" w:cs="Times New Roman"/>
          <w:sz w:val="24"/>
          <w:szCs w:val="24"/>
        </w:rPr>
        <w:t>items ,</w:t>
      </w:r>
      <w:proofErr w:type="gramEnd"/>
      <w:r>
        <w:rPr>
          <w:rFonts w:ascii="Times New Roman" w:eastAsia="Times New Roman" w:hAnsi="Times New Roman" w:cs="Times New Roman"/>
          <w:sz w:val="24"/>
          <w:szCs w:val="24"/>
        </w:rPr>
        <w:t xml:space="preserve"> covering the respondents’ ability to identify numbers, count numbers, differentiate numbers in digits and arrange numbers in order.</w:t>
      </w:r>
    </w:p>
    <w:p w:rsidR="00A7768B" w:rsidRDefault="00522E72">
      <w:pPr>
        <w:spacing w:after="200" w:line="480" w:lineRule="auto"/>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3.6 Validation of the Instrument</w:t>
      </w:r>
    </w:p>
    <w:p w:rsidR="00A7768B" w:rsidRDefault="00522E72">
      <w:pPr>
        <w:spacing w:after="200" w:line="48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The instrument was validated by the researcher's supervisor and two other lecturers in the Department of Early Childhood and Primary Education, Ignatius </w:t>
      </w:r>
      <w:proofErr w:type="spellStart"/>
      <w:r>
        <w:rPr>
          <w:rFonts w:ascii="Times New Roman" w:eastAsia="Times New Roman" w:hAnsi="Times New Roman" w:cs="Times New Roman"/>
          <w:color w:val="000000"/>
          <w:sz w:val="24"/>
          <w:szCs w:val="24"/>
        </w:rPr>
        <w:t>Ajuru</w:t>
      </w:r>
      <w:proofErr w:type="spellEnd"/>
      <w:r>
        <w:rPr>
          <w:rFonts w:ascii="Times New Roman" w:eastAsia="Times New Roman" w:hAnsi="Times New Roman" w:cs="Times New Roman"/>
          <w:color w:val="000000"/>
          <w:sz w:val="24"/>
          <w:szCs w:val="24"/>
        </w:rPr>
        <w:t xml:space="preserve"> University of Education. In validating the instruments, they made necessary inputs and corrections, which were </w:t>
      </w:r>
      <w:proofErr w:type="gramStart"/>
      <w:r>
        <w:rPr>
          <w:rFonts w:ascii="Times New Roman" w:eastAsia="Times New Roman" w:hAnsi="Times New Roman" w:cs="Times New Roman"/>
          <w:color w:val="000000"/>
          <w:sz w:val="24"/>
          <w:szCs w:val="24"/>
        </w:rPr>
        <w:t>effected</w:t>
      </w:r>
      <w:proofErr w:type="gramEnd"/>
      <w:r>
        <w:rPr>
          <w:rFonts w:ascii="Times New Roman" w:eastAsia="Times New Roman" w:hAnsi="Times New Roman" w:cs="Times New Roman"/>
          <w:color w:val="000000"/>
          <w:sz w:val="24"/>
          <w:szCs w:val="24"/>
        </w:rPr>
        <w:t xml:space="preserve"> before conducting the reliability test.</w:t>
      </w:r>
    </w:p>
    <w:p w:rsidR="00A7768B" w:rsidRDefault="00522E72">
      <w:pPr>
        <w:spacing w:after="200" w:line="480" w:lineRule="auto"/>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3.7 Reliability of the Instrument</w:t>
      </w:r>
    </w:p>
    <w:p w:rsidR="00A7768B" w:rsidRDefault="00522E72">
      <w:pPr>
        <w:spacing w:line="480" w:lineRule="auto"/>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       To ensure the reliability of the instrument, the test-retest method was adopted. The researcher administered 20 copies of the instrument to respondents in </w:t>
      </w:r>
      <w:proofErr w:type="spellStart"/>
      <w:r>
        <w:rPr>
          <w:rFonts w:ascii="Times New Roman" w:eastAsia="Times New Roman" w:hAnsi="Times New Roman" w:cs="Times New Roman"/>
          <w:color w:val="000000"/>
          <w:sz w:val="24"/>
          <w:szCs w:val="24"/>
        </w:rPr>
        <w:t>Ahoada</w:t>
      </w:r>
      <w:proofErr w:type="spellEnd"/>
      <w:r>
        <w:rPr>
          <w:rFonts w:ascii="Times New Roman" w:eastAsia="Times New Roman" w:hAnsi="Times New Roman" w:cs="Times New Roman"/>
          <w:color w:val="000000"/>
          <w:sz w:val="24"/>
          <w:szCs w:val="24"/>
        </w:rPr>
        <w:t xml:space="preserve"> East Local Government Area. After two weeks the researcher administered the same instrument to the same respondents. Thereafter, Pearson Product Moment Correlations Coefficient (P</w:t>
      </w:r>
      <w:r>
        <w:rPr>
          <w:rFonts w:ascii="Times New Roman" w:eastAsia="Times New Roman" w:hAnsi="Times New Roman" w:cs="Times New Roman"/>
          <w:sz w:val="24"/>
          <w:szCs w:val="24"/>
        </w:rPr>
        <w:t>P</w:t>
      </w:r>
      <w:r>
        <w:rPr>
          <w:rFonts w:ascii="Times New Roman" w:eastAsia="Times New Roman" w:hAnsi="Times New Roman" w:cs="Times New Roman"/>
          <w:color w:val="000000"/>
          <w:sz w:val="24"/>
          <w:szCs w:val="24"/>
        </w:rPr>
        <w:t>MC) was used to determine the relationship between the scores</w:t>
      </w:r>
      <w:r>
        <w:rPr>
          <w:rFonts w:ascii="Times New Roman" w:eastAsia="Times New Roman" w:hAnsi="Times New Roman" w:cs="Times New Roman"/>
          <w:sz w:val="24"/>
          <w:szCs w:val="24"/>
        </w:rPr>
        <w:t xml:space="preserve"> and a reliability coefficient of </w:t>
      </w:r>
      <w:r>
        <w:rPr>
          <w:rFonts w:ascii="Times New Roman" w:eastAsia="Times New Roman" w:hAnsi="Times New Roman" w:cs="Times New Roman"/>
          <w:color w:val="000000"/>
          <w:sz w:val="24"/>
          <w:szCs w:val="24"/>
        </w:rPr>
        <w:t>.</w:t>
      </w:r>
      <w:r>
        <w:rPr>
          <w:rFonts w:ascii="Times New Roman" w:eastAsia="Times New Roman" w:hAnsi="Times New Roman" w:cs="Times New Roman"/>
          <w:sz w:val="24"/>
          <w:szCs w:val="24"/>
        </w:rPr>
        <w:t>7</w:t>
      </w:r>
      <w:r>
        <w:rPr>
          <w:rFonts w:ascii="Times New Roman" w:eastAsia="Times New Roman" w:hAnsi="Times New Roman" w:cs="Times New Roman"/>
          <w:color w:val="000000"/>
          <w:sz w:val="24"/>
          <w:szCs w:val="24"/>
        </w:rPr>
        <w:t>9</w:t>
      </w:r>
      <w:r>
        <w:rPr>
          <w:rFonts w:ascii="Times New Roman" w:eastAsia="Times New Roman" w:hAnsi="Times New Roman" w:cs="Times New Roman"/>
          <w:sz w:val="24"/>
          <w:szCs w:val="24"/>
        </w:rPr>
        <w:t xml:space="preserve"> was obtained. </w:t>
      </w:r>
      <w:r>
        <w:rPr>
          <w:rFonts w:ascii="Times New Roman" w:eastAsia="Times New Roman" w:hAnsi="Times New Roman" w:cs="Times New Roman"/>
          <w:color w:val="000000"/>
          <w:sz w:val="24"/>
          <w:szCs w:val="24"/>
        </w:rPr>
        <w:t>As such</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the instrument was considered reliable for the study.</w:t>
      </w:r>
    </w:p>
    <w:p w:rsidR="005951FC" w:rsidRDefault="005951FC">
      <w:pPr>
        <w:spacing w:line="480" w:lineRule="auto"/>
        <w:rPr>
          <w:rFonts w:ascii="Times New Roman" w:eastAsia="Times New Roman" w:hAnsi="Times New Roman" w:cs="Times New Roman"/>
          <w:b/>
          <w:color w:val="000000"/>
          <w:sz w:val="24"/>
          <w:szCs w:val="24"/>
        </w:rPr>
      </w:pPr>
    </w:p>
    <w:p w:rsidR="005951FC" w:rsidRDefault="005951FC">
      <w:pPr>
        <w:spacing w:line="480" w:lineRule="auto"/>
        <w:rPr>
          <w:rFonts w:ascii="Times New Roman" w:eastAsia="Times New Roman" w:hAnsi="Times New Roman" w:cs="Times New Roman"/>
          <w:b/>
          <w:color w:val="000000"/>
          <w:sz w:val="24"/>
          <w:szCs w:val="24"/>
        </w:rPr>
      </w:pP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lastRenderedPageBreak/>
        <w:t>3.8 Administration of the Instrument</w:t>
      </w:r>
    </w:p>
    <w:p w:rsidR="00A7768B" w:rsidRDefault="00522E72">
      <w:pP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After obtaining permission from the head teachers, the researcher trained</w:t>
      </w:r>
      <w:r>
        <w:rPr>
          <w:rFonts w:ascii="Times New Roman" w:eastAsia="Times New Roman" w:hAnsi="Times New Roman" w:cs="Times New Roman"/>
          <w:sz w:val="24"/>
          <w:szCs w:val="24"/>
        </w:rPr>
        <w:t xml:space="preserve"> the classroom teachers </w:t>
      </w:r>
      <w:r>
        <w:rPr>
          <w:rFonts w:ascii="Times New Roman" w:eastAsia="Times New Roman" w:hAnsi="Times New Roman" w:cs="Times New Roman"/>
          <w:color w:val="000000"/>
          <w:sz w:val="24"/>
          <w:szCs w:val="24"/>
        </w:rPr>
        <w:t xml:space="preserve">on how to use the treatment package. This was done in the first week of the research. The use </w:t>
      </w:r>
      <w:proofErr w:type="gramStart"/>
      <w:r>
        <w:rPr>
          <w:rFonts w:ascii="Times New Roman" w:eastAsia="Times New Roman" w:hAnsi="Times New Roman" w:cs="Times New Roman"/>
          <w:color w:val="000000"/>
          <w:sz w:val="24"/>
          <w:szCs w:val="24"/>
        </w:rPr>
        <w:t>of  research</w:t>
      </w:r>
      <w:proofErr w:type="gramEnd"/>
      <w:r>
        <w:rPr>
          <w:rFonts w:ascii="Times New Roman" w:eastAsia="Times New Roman" w:hAnsi="Times New Roman" w:cs="Times New Roman"/>
          <w:color w:val="000000"/>
          <w:sz w:val="24"/>
          <w:szCs w:val="24"/>
        </w:rPr>
        <w:t xml:space="preserve"> assistant</w:t>
      </w:r>
      <w:r>
        <w:rPr>
          <w:rFonts w:ascii="Times New Roman" w:eastAsia="Times New Roman" w:hAnsi="Times New Roman" w:cs="Times New Roman"/>
          <w:sz w:val="24"/>
          <w:szCs w:val="24"/>
        </w:rPr>
        <w:t xml:space="preserve">s was necessary as it enabled the researcher to cover the research work within a specified time. </w:t>
      </w:r>
      <w:proofErr w:type="gramStart"/>
      <w:r>
        <w:rPr>
          <w:rFonts w:ascii="Times New Roman" w:eastAsia="Times New Roman" w:hAnsi="Times New Roman" w:cs="Times New Roman"/>
          <w:sz w:val="24"/>
          <w:szCs w:val="24"/>
        </w:rPr>
        <w:t>Four  research</w:t>
      </w:r>
      <w:proofErr w:type="gramEnd"/>
      <w:r>
        <w:rPr>
          <w:rFonts w:ascii="Times New Roman" w:eastAsia="Times New Roman" w:hAnsi="Times New Roman" w:cs="Times New Roman"/>
          <w:sz w:val="24"/>
          <w:szCs w:val="24"/>
        </w:rPr>
        <w:t xml:space="preserve"> assistants were adequately trained for three </w:t>
      </w:r>
      <w:proofErr w:type="spellStart"/>
      <w:proofErr w:type="gramStart"/>
      <w:r>
        <w:rPr>
          <w:rFonts w:ascii="Times New Roman" w:eastAsia="Times New Roman" w:hAnsi="Times New Roman" w:cs="Times New Roman"/>
          <w:sz w:val="24"/>
          <w:szCs w:val="24"/>
        </w:rPr>
        <w:t>days,to</w:t>
      </w:r>
      <w:proofErr w:type="spellEnd"/>
      <w:proofErr w:type="gramEnd"/>
      <w:r>
        <w:rPr>
          <w:rFonts w:ascii="Times New Roman" w:eastAsia="Times New Roman" w:hAnsi="Times New Roman" w:cs="Times New Roman"/>
          <w:sz w:val="24"/>
          <w:szCs w:val="24"/>
        </w:rPr>
        <w:t xml:space="preserve"> be acquainted with the objectives of the study and mode of administration of the instrument. A </w:t>
      </w:r>
      <w:proofErr w:type="spellStart"/>
      <w:r>
        <w:rPr>
          <w:rFonts w:ascii="Times New Roman" w:eastAsia="Times New Roman" w:hAnsi="Times New Roman" w:cs="Times New Roman"/>
          <w:sz w:val="24"/>
          <w:szCs w:val="24"/>
        </w:rPr>
        <w:t>pre test</w:t>
      </w:r>
      <w:proofErr w:type="spellEnd"/>
      <w:r>
        <w:rPr>
          <w:rFonts w:ascii="Times New Roman" w:eastAsia="Times New Roman" w:hAnsi="Times New Roman" w:cs="Times New Roman"/>
          <w:sz w:val="24"/>
          <w:szCs w:val="24"/>
        </w:rPr>
        <w:t xml:space="preserve"> was then given to all preschoolers involved in the research work, and marks were obtained. Thereafter, the experimental groups in each school were taught using differentiation support strategies (Visual- SPS Ogu, Audio- State School Bolo, Kinesthetic- SPS </w:t>
      </w:r>
      <w:proofErr w:type="spellStart"/>
      <w:r>
        <w:rPr>
          <w:rFonts w:ascii="Times New Roman" w:eastAsia="Times New Roman" w:hAnsi="Times New Roman" w:cs="Times New Roman"/>
          <w:sz w:val="24"/>
          <w:szCs w:val="24"/>
        </w:rPr>
        <w:t>Rukpoku</w:t>
      </w:r>
      <w:proofErr w:type="spellEnd"/>
      <w:r>
        <w:rPr>
          <w:rFonts w:ascii="Times New Roman" w:eastAsia="Times New Roman" w:hAnsi="Times New Roman" w:cs="Times New Roman"/>
          <w:sz w:val="24"/>
          <w:szCs w:val="24"/>
        </w:rPr>
        <w:t xml:space="preserve"> and Audio-visual- CPS </w:t>
      </w:r>
      <w:proofErr w:type="spellStart"/>
      <w:r>
        <w:rPr>
          <w:rFonts w:ascii="Times New Roman" w:eastAsia="Times New Roman" w:hAnsi="Times New Roman" w:cs="Times New Roman"/>
          <w:sz w:val="24"/>
          <w:szCs w:val="24"/>
        </w:rPr>
        <w:t>Okporo</w:t>
      </w:r>
      <w:proofErr w:type="spellEnd"/>
      <w:r>
        <w:rPr>
          <w:rFonts w:ascii="Times New Roman" w:eastAsia="Times New Roman" w:hAnsi="Times New Roman" w:cs="Times New Roman"/>
          <w:sz w:val="24"/>
          <w:szCs w:val="24"/>
        </w:rPr>
        <w:t xml:space="preserve">) while the preschoolers that formed the control groups were taught using traditional method of teaching. After the treatment, </w:t>
      </w:r>
      <w:proofErr w:type="gramStart"/>
      <w:r>
        <w:rPr>
          <w:rFonts w:ascii="Times New Roman" w:eastAsia="Times New Roman" w:hAnsi="Times New Roman" w:cs="Times New Roman"/>
          <w:sz w:val="24"/>
          <w:szCs w:val="24"/>
        </w:rPr>
        <w:t xml:space="preserve">the  </w:t>
      </w:r>
      <w:proofErr w:type="spellStart"/>
      <w:r>
        <w:rPr>
          <w:rFonts w:ascii="Times New Roman" w:eastAsia="Times New Roman" w:hAnsi="Times New Roman" w:cs="Times New Roman"/>
          <w:sz w:val="24"/>
          <w:szCs w:val="24"/>
        </w:rPr>
        <w:t>post</w:t>
      </w:r>
      <w:proofErr w:type="gramEnd"/>
      <w:r>
        <w:rPr>
          <w:rFonts w:ascii="Times New Roman" w:eastAsia="Times New Roman" w:hAnsi="Times New Roman" w:cs="Times New Roman"/>
          <w:sz w:val="24"/>
          <w:szCs w:val="24"/>
        </w:rPr>
        <w:t xml:space="preserve"> test</w:t>
      </w:r>
      <w:proofErr w:type="spellEnd"/>
      <w:r>
        <w:rPr>
          <w:rFonts w:ascii="Times New Roman" w:eastAsia="Times New Roman" w:hAnsi="Times New Roman" w:cs="Times New Roman"/>
          <w:sz w:val="24"/>
          <w:szCs w:val="24"/>
        </w:rPr>
        <w:t xml:space="preserve"> was administered to both the experimental groups and control groups. Data gotten from both the pretest and </w:t>
      </w:r>
      <w:proofErr w:type="spellStart"/>
      <w:r>
        <w:rPr>
          <w:rFonts w:ascii="Times New Roman" w:eastAsia="Times New Roman" w:hAnsi="Times New Roman" w:cs="Times New Roman"/>
          <w:sz w:val="24"/>
          <w:szCs w:val="24"/>
        </w:rPr>
        <w:t>post test</w:t>
      </w:r>
      <w:proofErr w:type="spellEnd"/>
      <w:r>
        <w:rPr>
          <w:rFonts w:ascii="Times New Roman" w:eastAsia="Times New Roman" w:hAnsi="Times New Roman" w:cs="Times New Roman"/>
          <w:sz w:val="24"/>
          <w:szCs w:val="24"/>
        </w:rPr>
        <w:t xml:space="preserve"> were utilized for data analysis. The exercise was conducted for 6 weeks.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3.9 Method of Data Analysis</w:t>
      </w:r>
    </w:p>
    <w:p w:rsidR="00A7768B" w:rsidRDefault="00522E72">
      <w:pPr>
        <w:spacing w:line="480" w:lineRule="auto"/>
        <w:rPr>
          <w:rFonts w:ascii="Times New Roman" w:eastAsia="Times New Roman" w:hAnsi="Times New Roman" w:cs="Times New Roman"/>
          <w:color w:val="000000"/>
          <w:sz w:val="24"/>
          <w:szCs w:val="24"/>
        </w:rPr>
      </w:pPr>
      <w:bookmarkStart w:id="6" w:name="_bvbri92js7kt" w:colFirst="0" w:colLast="0"/>
      <w:bookmarkEnd w:id="6"/>
      <w:r>
        <w:rPr>
          <w:rFonts w:ascii="Times New Roman" w:eastAsia="Times New Roman" w:hAnsi="Times New Roman" w:cs="Times New Roman"/>
          <w:color w:val="000000"/>
          <w:sz w:val="24"/>
          <w:szCs w:val="24"/>
        </w:rPr>
        <w:t xml:space="preserve">       Mean and standard deviation was used in answering the research questions, while the Analysis of co-variance was used in testing the research hypotheses at a significant level of 0.05.</w:t>
      </w: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rPr>
          <w:rFonts w:ascii="Times New Roman" w:eastAsia="Times New Roman" w:hAnsi="Times New Roman" w:cs="Times New Roman"/>
          <w:b/>
          <w:color w:val="000000"/>
          <w:sz w:val="24"/>
          <w:szCs w:val="24"/>
        </w:rPr>
      </w:pPr>
    </w:p>
    <w:p w:rsidR="00A7768B" w:rsidRDefault="00A7768B">
      <w:pPr>
        <w:spacing w:line="240" w:lineRule="auto"/>
        <w:rPr>
          <w:rFonts w:ascii="Times New Roman" w:eastAsia="Times New Roman" w:hAnsi="Times New Roman" w:cs="Times New Roman"/>
          <w:b/>
          <w:color w:val="000000"/>
          <w:sz w:val="24"/>
          <w:szCs w:val="24"/>
        </w:rPr>
      </w:pPr>
    </w:p>
    <w:p w:rsidR="00A7768B" w:rsidRDefault="00A7768B">
      <w:pPr>
        <w:spacing w:line="480" w:lineRule="auto"/>
        <w:rPr>
          <w:rFonts w:ascii="Times New Roman" w:eastAsia="Times New Roman" w:hAnsi="Times New Roman" w:cs="Times New Roman"/>
          <w:b/>
          <w:color w:val="000000"/>
          <w:sz w:val="24"/>
          <w:szCs w:val="24"/>
        </w:rPr>
      </w:pPr>
    </w:p>
    <w:p w:rsidR="00A7768B" w:rsidRDefault="00A7768B">
      <w:pPr>
        <w:spacing w:line="480" w:lineRule="auto"/>
        <w:rPr>
          <w:rFonts w:ascii="Times New Roman" w:eastAsia="Times New Roman" w:hAnsi="Times New Roman" w:cs="Times New Roman"/>
          <w:b/>
          <w:color w:val="000000"/>
          <w:sz w:val="24"/>
          <w:szCs w:val="24"/>
        </w:rPr>
      </w:pPr>
    </w:p>
    <w:p w:rsidR="005951FC" w:rsidRDefault="005951FC">
      <w:pPr>
        <w:widowControl w:val="0"/>
        <w:spacing w:before="120" w:after="120" w:line="480" w:lineRule="auto"/>
        <w:jc w:val="center"/>
        <w:rPr>
          <w:rFonts w:ascii="Times New Roman" w:eastAsia="Times New Roman" w:hAnsi="Times New Roman" w:cs="Times New Roman"/>
          <w:b/>
          <w:sz w:val="24"/>
          <w:szCs w:val="24"/>
        </w:rPr>
      </w:pPr>
    </w:p>
    <w:p w:rsidR="00A7768B" w:rsidRDefault="00522E72">
      <w:pPr>
        <w:widowControl w:val="0"/>
        <w:spacing w:before="120" w:after="120" w:line="48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CHAPTER FOUR</w:t>
      </w:r>
    </w:p>
    <w:p w:rsidR="00A7768B" w:rsidRDefault="00522E72">
      <w:pPr>
        <w:widowControl w:val="0"/>
        <w:spacing w:before="120" w:after="120" w:line="48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RESULTS AND DISCUSSION OF FINDINGS</w:t>
      </w:r>
    </w:p>
    <w:p w:rsidR="00A7768B" w:rsidRDefault="00522E72">
      <w:pPr>
        <w:spacing w:after="200"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This chapter deals with the presentation of analyzed data based on the research questions and null hypotheses. The data and result of each research question and hypotheses are presented in tables, discussed and summarized in accordance with research questions raised and hypotheses formulated for the study.</w:t>
      </w:r>
    </w:p>
    <w:p w:rsidR="00A7768B" w:rsidRDefault="00522E72">
      <w:pPr>
        <w:spacing w:before="240" w:after="200"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4.1</w:t>
      </w:r>
      <w:r>
        <w:rPr>
          <w:rFonts w:ascii="Times New Roman" w:eastAsia="Times New Roman" w:hAnsi="Times New Roman" w:cs="Times New Roman"/>
          <w:b/>
          <w:sz w:val="24"/>
          <w:szCs w:val="24"/>
        </w:rPr>
        <w:tab/>
        <w:t>Answering of Research Questions</w:t>
      </w:r>
    </w:p>
    <w:p w:rsidR="00A7768B" w:rsidRDefault="00522E72">
      <w:pPr>
        <w:widowControl w:val="0"/>
        <w:spacing w:before="120" w:after="120"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Research Question One: </w:t>
      </w:r>
      <w:r>
        <w:rPr>
          <w:rFonts w:ascii="Times New Roman" w:eastAsia="Times New Roman" w:hAnsi="Times New Roman" w:cs="Times New Roman"/>
          <w:sz w:val="24"/>
          <w:szCs w:val="24"/>
        </w:rPr>
        <w:t xml:space="preserve">What is the mean difference in Numeracy Skill acquisition between preschool </w:t>
      </w:r>
      <w:proofErr w:type="gramStart"/>
      <w:r>
        <w:rPr>
          <w:rFonts w:ascii="Times New Roman" w:eastAsia="Times New Roman" w:hAnsi="Times New Roman" w:cs="Times New Roman"/>
          <w:sz w:val="24"/>
          <w:szCs w:val="24"/>
        </w:rPr>
        <w:t>children  who</w:t>
      </w:r>
      <w:proofErr w:type="gramEnd"/>
      <w:r>
        <w:rPr>
          <w:rFonts w:ascii="Times New Roman" w:eastAsia="Times New Roman" w:hAnsi="Times New Roman" w:cs="Times New Roman"/>
          <w:sz w:val="24"/>
          <w:szCs w:val="24"/>
        </w:rPr>
        <w:t xml:space="preserve"> were taught using the visual differentiation strategy and those taught using </w:t>
      </w:r>
      <w:proofErr w:type="gramStart"/>
      <w:r>
        <w:rPr>
          <w:rFonts w:ascii="Times New Roman" w:eastAsia="Times New Roman" w:hAnsi="Times New Roman" w:cs="Times New Roman"/>
          <w:sz w:val="24"/>
          <w:szCs w:val="24"/>
        </w:rPr>
        <w:t>traditional  method</w:t>
      </w:r>
      <w:proofErr w:type="gramEnd"/>
      <w:r>
        <w:rPr>
          <w:rFonts w:ascii="Times New Roman" w:eastAsia="Times New Roman" w:hAnsi="Times New Roman" w:cs="Times New Roman"/>
          <w:sz w:val="24"/>
          <w:szCs w:val="24"/>
        </w:rPr>
        <w:t xml:space="preserve"> in public preschools in Rivers East Senatorial District?</w:t>
      </w:r>
    </w:p>
    <w:p w:rsidR="00A7768B" w:rsidRDefault="00522E72">
      <w:pPr>
        <w:tabs>
          <w:tab w:val="left" w:pos="5824"/>
        </w:tabs>
        <w:spacing w:after="20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Table 4.1: Mean Score and Standard Deviation of the</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 xml:space="preserve">difference in the numeracy skill acquisition between preschool </w:t>
      </w:r>
      <w:proofErr w:type="gramStart"/>
      <w:r>
        <w:rPr>
          <w:rFonts w:ascii="Times New Roman" w:eastAsia="Times New Roman" w:hAnsi="Times New Roman" w:cs="Times New Roman"/>
          <w:b/>
          <w:sz w:val="24"/>
          <w:szCs w:val="24"/>
        </w:rPr>
        <w:t>children  who</w:t>
      </w:r>
      <w:proofErr w:type="gramEnd"/>
      <w:r>
        <w:rPr>
          <w:rFonts w:ascii="Times New Roman" w:eastAsia="Times New Roman" w:hAnsi="Times New Roman" w:cs="Times New Roman"/>
          <w:b/>
          <w:sz w:val="24"/>
          <w:szCs w:val="24"/>
        </w:rPr>
        <w:t xml:space="preserve"> were taught using visual </w:t>
      </w:r>
      <w:proofErr w:type="gramStart"/>
      <w:r>
        <w:rPr>
          <w:rFonts w:ascii="Times New Roman" w:eastAsia="Times New Roman" w:hAnsi="Times New Roman" w:cs="Times New Roman"/>
          <w:b/>
          <w:sz w:val="24"/>
          <w:szCs w:val="24"/>
        </w:rPr>
        <w:t>differentiation  strategy</w:t>
      </w:r>
      <w:proofErr w:type="gramEnd"/>
      <w:r>
        <w:rPr>
          <w:rFonts w:ascii="Times New Roman" w:eastAsia="Times New Roman" w:hAnsi="Times New Roman" w:cs="Times New Roman"/>
          <w:b/>
          <w:sz w:val="24"/>
          <w:szCs w:val="24"/>
        </w:rPr>
        <w:t xml:space="preserve"> and those taught using the traditional method </w:t>
      </w:r>
    </w:p>
    <w:tbl>
      <w:tblPr>
        <w:tblStyle w:val="9"/>
        <w:tblW w:w="9129" w:type="dxa"/>
        <w:tblLayout w:type="fixed"/>
        <w:tblLook w:val="0000" w:firstRow="0" w:lastRow="0" w:firstColumn="0" w:lastColumn="0" w:noHBand="0" w:noVBand="0"/>
      </w:tblPr>
      <w:tblGrid>
        <w:gridCol w:w="1303"/>
        <w:gridCol w:w="811"/>
        <w:gridCol w:w="1038"/>
        <w:gridCol w:w="1409"/>
        <w:gridCol w:w="780"/>
        <w:gridCol w:w="1373"/>
        <w:gridCol w:w="1056"/>
        <w:gridCol w:w="1359"/>
      </w:tblGrid>
      <w:tr w:rsidR="00A7768B">
        <w:trPr>
          <w:trHeight w:val="422"/>
        </w:trPr>
        <w:tc>
          <w:tcPr>
            <w:tcW w:w="1303" w:type="dxa"/>
            <w:vMerge w:val="restart"/>
            <w:tcBorders>
              <w:top w:val="single" w:sz="4" w:space="0" w:color="000000"/>
              <w:left w:val="nil"/>
              <w:bottom w:val="single" w:sz="4" w:space="0" w:color="000000"/>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Group</w:t>
            </w:r>
          </w:p>
        </w:tc>
        <w:tc>
          <w:tcPr>
            <w:tcW w:w="811" w:type="dxa"/>
            <w:vMerge w:val="restart"/>
            <w:tcBorders>
              <w:top w:val="single" w:sz="4" w:space="0" w:color="000000"/>
              <w:left w:val="nil"/>
              <w:bottom w:val="single" w:sz="4" w:space="0" w:color="000000"/>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n</w:t>
            </w:r>
          </w:p>
        </w:tc>
        <w:tc>
          <w:tcPr>
            <w:tcW w:w="2447" w:type="dxa"/>
            <w:gridSpan w:val="2"/>
            <w:tcBorders>
              <w:top w:val="single" w:sz="4" w:space="0" w:color="000000"/>
              <w:left w:val="nil"/>
              <w:bottom w:val="nil"/>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Pretest</w:t>
            </w:r>
          </w:p>
        </w:tc>
        <w:tc>
          <w:tcPr>
            <w:tcW w:w="780" w:type="dxa"/>
            <w:tcBorders>
              <w:top w:val="single" w:sz="4" w:space="0" w:color="000000"/>
              <w:left w:val="nil"/>
              <w:bottom w:val="nil"/>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n</w:t>
            </w:r>
          </w:p>
        </w:tc>
        <w:tc>
          <w:tcPr>
            <w:tcW w:w="2429" w:type="dxa"/>
            <w:gridSpan w:val="2"/>
            <w:tcBorders>
              <w:top w:val="single" w:sz="4" w:space="0" w:color="000000"/>
              <w:left w:val="nil"/>
              <w:bottom w:val="nil"/>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Posttest</w:t>
            </w:r>
          </w:p>
        </w:tc>
        <w:tc>
          <w:tcPr>
            <w:tcW w:w="1359" w:type="dxa"/>
            <w:vMerge w:val="restart"/>
            <w:tcBorders>
              <w:top w:val="single" w:sz="4" w:space="0" w:color="000000"/>
              <w:left w:val="nil"/>
              <w:bottom w:val="single" w:sz="4" w:space="0" w:color="000000"/>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color w:val="FF0000"/>
                <w:sz w:val="24"/>
                <w:szCs w:val="24"/>
              </w:rPr>
            </w:pPr>
            <w:r>
              <w:rPr>
                <w:rFonts w:ascii="Times New Roman" w:eastAsia="Times New Roman" w:hAnsi="Times New Roman" w:cs="Times New Roman"/>
                <w:b/>
                <w:sz w:val="24"/>
                <w:szCs w:val="24"/>
              </w:rPr>
              <w:t>Mean Gain</w:t>
            </w:r>
          </w:p>
        </w:tc>
      </w:tr>
      <w:tr w:rsidR="00A7768B">
        <w:trPr>
          <w:trHeight w:val="135"/>
        </w:trPr>
        <w:tc>
          <w:tcPr>
            <w:tcW w:w="1303" w:type="dxa"/>
            <w:vMerge/>
            <w:tcBorders>
              <w:top w:val="single" w:sz="4" w:space="0" w:color="000000"/>
              <w:left w:val="nil"/>
              <w:bottom w:val="single" w:sz="4" w:space="0" w:color="000000"/>
              <w:right w:val="nil"/>
            </w:tcBorders>
            <w:tcMar>
              <w:top w:w="0" w:type="dxa"/>
              <w:left w:w="108" w:type="dxa"/>
              <w:bottom w:w="0" w:type="dxa"/>
              <w:right w:w="108" w:type="dxa"/>
            </w:tcMar>
          </w:tcPr>
          <w:p w:rsidR="00A7768B" w:rsidRDefault="00A7768B">
            <w:pPr>
              <w:widowControl w:val="0"/>
              <w:pBdr>
                <w:top w:val="nil"/>
                <w:left w:val="nil"/>
                <w:bottom w:val="nil"/>
                <w:right w:val="nil"/>
                <w:between w:val="nil"/>
              </w:pBdr>
              <w:jc w:val="left"/>
              <w:rPr>
                <w:rFonts w:ascii="Times New Roman" w:eastAsia="Times New Roman" w:hAnsi="Times New Roman" w:cs="Times New Roman"/>
                <w:b/>
                <w:color w:val="FF0000"/>
                <w:sz w:val="24"/>
                <w:szCs w:val="24"/>
              </w:rPr>
            </w:pPr>
          </w:p>
        </w:tc>
        <w:tc>
          <w:tcPr>
            <w:tcW w:w="811" w:type="dxa"/>
            <w:vMerge/>
            <w:tcBorders>
              <w:top w:val="single" w:sz="4" w:space="0" w:color="000000"/>
              <w:left w:val="nil"/>
              <w:bottom w:val="single" w:sz="4" w:space="0" w:color="000000"/>
              <w:right w:val="nil"/>
            </w:tcBorders>
            <w:tcMar>
              <w:top w:w="0" w:type="dxa"/>
              <w:left w:w="108" w:type="dxa"/>
              <w:bottom w:w="0" w:type="dxa"/>
              <w:right w:w="108" w:type="dxa"/>
            </w:tcMar>
          </w:tcPr>
          <w:p w:rsidR="00A7768B" w:rsidRDefault="00A7768B">
            <w:pPr>
              <w:widowControl w:val="0"/>
              <w:pBdr>
                <w:top w:val="nil"/>
                <w:left w:val="nil"/>
                <w:bottom w:val="nil"/>
                <w:right w:val="nil"/>
                <w:between w:val="nil"/>
              </w:pBdr>
              <w:jc w:val="left"/>
              <w:rPr>
                <w:rFonts w:ascii="Times New Roman" w:eastAsia="Times New Roman" w:hAnsi="Times New Roman" w:cs="Times New Roman"/>
                <w:b/>
                <w:color w:val="FF0000"/>
                <w:sz w:val="24"/>
                <w:szCs w:val="24"/>
              </w:rPr>
            </w:pPr>
          </w:p>
        </w:tc>
        <w:tc>
          <w:tcPr>
            <w:tcW w:w="1038" w:type="dxa"/>
            <w:tcBorders>
              <w:top w:val="nil"/>
              <w:left w:val="nil"/>
              <w:bottom w:val="single" w:sz="4" w:space="0" w:color="000000"/>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x̅</w:t>
            </w:r>
          </w:p>
        </w:tc>
        <w:tc>
          <w:tcPr>
            <w:tcW w:w="1409" w:type="dxa"/>
            <w:tcBorders>
              <w:top w:val="nil"/>
              <w:left w:val="nil"/>
              <w:bottom w:val="single" w:sz="4" w:space="0" w:color="000000"/>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SD</w:t>
            </w:r>
          </w:p>
        </w:tc>
        <w:tc>
          <w:tcPr>
            <w:tcW w:w="780" w:type="dxa"/>
            <w:tcBorders>
              <w:top w:val="nil"/>
              <w:left w:val="nil"/>
              <w:bottom w:val="single" w:sz="4" w:space="0" w:color="000000"/>
              <w:right w:val="nil"/>
            </w:tcBorders>
            <w:tcMar>
              <w:top w:w="0" w:type="dxa"/>
              <w:left w:w="108" w:type="dxa"/>
              <w:bottom w:w="0" w:type="dxa"/>
              <w:right w:w="108" w:type="dxa"/>
            </w:tcMar>
          </w:tcPr>
          <w:p w:rsidR="00A7768B" w:rsidRDefault="00A7768B">
            <w:pPr>
              <w:spacing w:after="160" w:line="240" w:lineRule="auto"/>
              <w:jc w:val="center"/>
              <w:rPr>
                <w:rFonts w:ascii="Times New Roman" w:eastAsia="Times New Roman" w:hAnsi="Times New Roman" w:cs="Times New Roman"/>
                <w:b/>
                <w:sz w:val="24"/>
                <w:szCs w:val="24"/>
              </w:rPr>
            </w:pPr>
          </w:p>
        </w:tc>
        <w:tc>
          <w:tcPr>
            <w:tcW w:w="1373" w:type="dxa"/>
            <w:tcBorders>
              <w:top w:val="nil"/>
              <w:left w:val="nil"/>
              <w:bottom w:val="single" w:sz="4" w:space="0" w:color="000000"/>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x̅</w:t>
            </w:r>
          </w:p>
        </w:tc>
        <w:tc>
          <w:tcPr>
            <w:tcW w:w="1056" w:type="dxa"/>
            <w:tcBorders>
              <w:top w:val="nil"/>
              <w:left w:val="nil"/>
              <w:bottom w:val="single" w:sz="4" w:space="0" w:color="000000"/>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SD</w:t>
            </w:r>
          </w:p>
        </w:tc>
        <w:tc>
          <w:tcPr>
            <w:tcW w:w="1359" w:type="dxa"/>
            <w:vMerge/>
            <w:tcBorders>
              <w:top w:val="single" w:sz="4" w:space="0" w:color="000000"/>
              <w:left w:val="nil"/>
              <w:bottom w:val="single" w:sz="4" w:space="0" w:color="000000"/>
              <w:right w:val="nil"/>
            </w:tcBorders>
            <w:tcMar>
              <w:top w:w="0" w:type="dxa"/>
              <w:left w:w="108" w:type="dxa"/>
              <w:bottom w:w="0" w:type="dxa"/>
              <w:right w:w="108" w:type="dxa"/>
            </w:tcMar>
          </w:tcPr>
          <w:p w:rsidR="00A7768B" w:rsidRDefault="00A7768B">
            <w:pPr>
              <w:widowControl w:val="0"/>
              <w:pBdr>
                <w:top w:val="nil"/>
                <w:left w:val="nil"/>
                <w:bottom w:val="nil"/>
                <w:right w:val="nil"/>
                <w:between w:val="nil"/>
              </w:pBdr>
              <w:jc w:val="left"/>
              <w:rPr>
                <w:rFonts w:ascii="Times New Roman" w:eastAsia="Times New Roman" w:hAnsi="Times New Roman" w:cs="Times New Roman"/>
                <w:b/>
                <w:sz w:val="24"/>
                <w:szCs w:val="24"/>
              </w:rPr>
            </w:pPr>
          </w:p>
        </w:tc>
      </w:tr>
      <w:tr w:rsidR="00A7768B">
        <w:trPr>
          <w:trHeight w:val="546"/>
        </w:trPr>
        <w:tc>
          <w:tcPr>
            <w:tcW w:w="1303" w:type="dxa"/>
            <w:tcBorders>
              <w:top w:val="single" w:sz="4" w:space="0" w:color="000000"/>
              <w:left w:val="nil"/>
              <w:bottom w:val="nil"/>
              <w:right w:val="nil"/>
            </w:tcBorders>
            <w:tcMar>
              <w:top w:w="0" w:type="dxa"/>
              <w:left w:w="108" w:type="dxa"/>
              <w:bottom w:w="0" w:type="dxa"/>
              <w:right w:w="108" w:type="dxa"/>
            </w:tcMar>
          </w:tcPr>
          <w:p w:rsidR="00A7768B" w:rsidRDefault="00522E72">
            <w:pPr>
              <w:spacing w:before="240" w:after="16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VD</w:t>
            </w:r>
          </w:p>
        </w:tc>
        <w:tc>
          <w:tcPr>
            <w:tcW w:w="811" w:type="dxa"/>
            <w:tcBorders>
              <w:top w:val="single" w:sz="4" w:space="0" w:color="000000"/>
              <w:left w:val="nil"/>
              <w:bottom w:val="nil"/>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1038" w:type="dxa"/>
            <w:tcBorders>
              <w:top w:val="single" w:sz="4" w:space="0" w:color="000000"/>
              <w:left w:val="nil"/>
              <w:bottom w:val="nil"/>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7.92</w:t>
            </w:r>
          </w:p>
        </w:tc>
        <w:tc>
          <w:tcPr>
            <w:tcW w:w="1409" w:type="dxa"/>
            <w:tcBorders>
              <w:top w:val="single" w:sz="4" w:space="0" w:color="000000"/>
              <w:left w:val="nil"/>
              <w:bottom w:val="nil"/>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2.8</w:t>
            </w:r>
          </w:p>
        </w:tc>
        <w:tc>
          <w:tcPr>
            <w:tcW w:w="780" w:type="dxa"/>
            <w:tcBorders>
              <w:top w:val="single" w:sz="4" w:space="0" w:color="000000"/>
              <w:left w:val="nil"/>
              <w:bottom w:val="nil"/>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1373" w:type="dxa"/>
            <w:tcBorders>
              <w:top w:val="single" w:sz="4" w:space="0" w:color="000000"/>
              <w:left w:val="nil"/>
              <w:bottom w:val="nil"/>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17.93</w:t>
            </w:r>
          </w:p>
        </w:tc>
        <w:tc>
          <w:tcPr>
            <w:tcW w:w="1056" w:type="dxa"/>
            <w:tcBorders>
              <w:top w:val="single" w:sz="4" w:space="0" w:color="000000"/>
              <w:left w:val="nil"/>
              <w:bottom w:val="nil"/>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2.15</w:t>
            </w:r>
          </w:p>
        </w:tc>
        <w:tc>
          <w:tcPr>
            <w:tcW w:w="1359" w:type="dxa"/>
            <w:tcBorders>
              <w:top w:val="single" w:sz="4" w:space="0" w:color="000000"/>
              <w:left w:val="nil"/>
              <w:bottom w:val="nil"/>
              <w:right w:val="nil"/>
            </w:tcBorders>
            <w:tcMar>
              <w:top w:w="0" w:type="dxa"/>
              <w:left w:w="108" w:type="dxa"/>
              <w:bottom w:w="0" w:type="dxa"/>
              <w:right w:w="108" w:type="dxa"/>
            </w:tcMar>
          </w:tcPr>
          <w:p w:rsidR="00A7768B" w:rsidRDefault="00522E72">
            <w:pPr>
              <w:spacing w:before="240" w:after="160" w:line="240" w:lineRule="auto"/>
              <w:jc w:val="center"/>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10.01</w:t>
            </w:r>
          </w:p>
        </w:tc>
      </w:tr>
      <w:tr w:rsidR="00A7768B">
        <w:trPr>
          <w:trHeight w:val="546"/>
        </w:trPr>
        <w:tc>
          <w:tcPr>
            <w:tcW w:w="1303" w:type="dxa"/>
            <w:tcBorders>
              <w:top w:val="nil"/>
              <w:left w:val="nil"/>
              <w:bottom w:val="single" w:sz="4" w:space="0" w:color="000000"/>
              <w:right w:val="nil"/>
            </w:tcBorders>
            <w:tcMar>
              <w:top w:w="0" w:type="dxa"/>
              <w:left w:w="108" w:type="dxa"/>
              <w:bottom w:w="0" w:type="dxa"/>
              <w:right w:w="108" w:type="dxa"/>
            </w:tcMar>
          </w:tcPr>
          <w:p w:rsidR="00A7768B" w:rsidRDefault="00522E72">
            <w:pPr>
              <w:spacing w:before="240" w:after="16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TM</w:t>
            </w:r>
          </w:p>
        </w:tc>
        <w:tc>
          <w:tcPr>
            <w:tcW w:w="811" w:type="dxa"/>
            <w:tcBorders>
              <w:top w:val="nil"/>
              <w:left w:val="nil"/>
              <w:bottom w:val="single" w:sz="4" w:space="0" w:color="000000"/>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1038" w:type="dxa"/>
            <w:tcBorders>
              <w:top w:val="nil"/>
              <w:left w:val="nil"/>
              <w:bottom w:val="single" w:sz="4" w:space="0" w:color="000000"/>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8.36</w:t>
            </w:r>
          </w:p>
        </w:tc>
        <w:tc>
          <w:tcPr>
            <w:tcW w:w="1409" w:type="dxa"/>
            <w:tcBorders>
              <w:top w:val="nil"/>
              <w:left w:val="nil"/>
              <w:bottom w:val="single" w:sz="4" w:space="0" w:color="000000"/>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1.53</w:t>
            </w:r>
          </w:p>
        </w:tc>
        <w:tc>
          <w:tcPr>
            <w:tcW w:w="780" w:type="dxa"/>
            <w:tcBorders>
              <w:top w:val="nil"/>
              <w:left w:val="nil"/>
              <w:bottom w:val="single" w:sz="4" w:space="0" w:color="000000"/>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1373" w:type="dxa"/>
            <w:tcBorders>
              <w:top w:val="nil"/>
              <w:left w:val="nil"/>
              <w:bottom w:val="single" w:sz="4" w:space="0" w:color="000000"/>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10.64</w:t>
            </w:r>
          </w:p>
        </w:tc>
        <w:tc>
          <w:tcPr>
            <w:tcW w:w="1056" w:type="dxa"/>
            <w:tcBorders>
              <w:top w:val="nil"/>
              <w:left w:val="nil"/>
              <w:bottom w:val="single" w:sz="4" w:space="0" w:color="000000"/>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1.58</w:t>
            </w:r>
          </w:p>
        </w:tc>
        <w:tc>
          <w:tcPr>
            <w:tcW w:w="1359" w:type="dxa"/>
            <w:tcBorders>
              <w:top w:val="nil"/>
              <w:left w:val="nil"/>
              <w:bottom w:val="single" w:sz="4" w:space="0" w:color="000000"/>
              <w:right w:val="nil"/>
            </w:tcBorders>
            <w:tcMar>
              <w:top w:w="0" w:type="dxa"/>
              <w:left w:w="108" w:type="dxa"/>
              <w:bottom w:w="0" w:type="dxa"/>
              <w:right w:w="108" w:type="dxa"/>
            </w:tcMar>
          </w:tcPr>
          <w:p w:rsidR="00A7768B" w:rsidRDefault="00522E72">
            <w:pPr>
              <w:spacing w:before="240" w:after="160" w:line="240" w:lineRule="auto"/>
              <w:jc w:val="center"/>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2.28</w:t>
            </w:r>
          </w:p>
        </w:tc>
      </w:tr>
    </w:tbl>
    <w:p w:rsidR="00A7768B" w:rsidRDefault="00522E72">
      <w:pPr>
        <w:spacing w:after="200" w:line="48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KEY:</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VD</w:t>
      </w:r>
      <w:r>
        <w:rPr>
          <w:rFonts w:ascii="Times New Roman" w:eastAsia="Times New Roman" w:hAnsi="Times New Roman" w:cs="Times New Roman"/>
          <w:b/>
          <w:i/>
          <w:sz w:val="24"/>
          <w:szCs w:val="24"/>
        </w:rPr>
        <w:t>= Visual Differentiation; TM = Traditional Method</w:t>
      </w:r>
    </w:p>
    <w:p w:rsidR="00A7768B" w:rsidRDefault="00522E72">
      <w:pPr>
        <w:spacing w:before="240" w:after="200"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Table 4.1 shows the mean difference in numeracy skills acquisition between preschool </w:t>
      </w:r>
      <w:proofErr w:type="gramStart"/>
      <w:r>
        <w:rPr>
          <w:rFonts w:ascii="Times New Roman" w:eastAsia="Times New Roman" w:hAnsi="Times New Roman" w:cs="Times New Roman"/>
          <w:sz w:val="24"/>
          <w:szCs w:val="24"/>
        </w:rPr>
        <w:t>children  who</w:t>
      </w:r>
      <w:proofErr w:type="gramEnd"/>
      <w:r>
        <w:rPr>
          <w:rFonts w:ascii="Times New Roman" w:eastAsia="Times New Roman" w:hAnsi="Times New Roman" w:cs="Times New Roman"/>
          <w:sz w:val="24"/>
          <w:szCs w:val="24"/>
        </w:rPr>
        <w:t xml:space="preserve"> were taught using the visual </w:t>
      </w:r>
      <w:proofErr w:type="gramStart"/>
      <w:r>
        <w:rPr>
          <w:rFonts w:ascii="Times New Roman" w:eastAsia="Times New Roman" w:hAnsi="Times New Roman" w:cs="Times New Roman"/>
          <w:sz w:val="24"/>
          <w:szCs w:val="24"/>
        </w:rPr>
        <w:t>differentiation  strategy</w:t>
      </w:r>
      <w:proofErr w:type="gramEnd"/>
      <w:r>
        <w:rPr>
          <w:rFonts w:ascii="Times New Roman" w:eastAsia="Times New Roman" w:hAnsi="Times New Roman" w:cs="Times New Roman"/>
          <w:sz w:val="24"/>
          <w:szCs w:val="24"/>
        </w:rPr>
        <w:t xml:space="preserve"> and those taught using the traditional method as indicated by the pretest and posttest scores. The result indicated that preschoolers taught with visual differentiation strategy performed better (Pretest; x̅ = 7.92, SD = 2.78, Posttest; x̅ = 17.93, SD = 2.15, mean gain = 10.01) than those taught using traditional method (Pretest; x̅ = 8.36, SD = 1.53, Posttest; x̅ = 10.64, SD = 1.58, mean gain = 2.28). The implication </w:t>
      </w:r>
      <w:r>
        <w:rPr>
          <w:rFonts w:ascii="Times New Roman" w:eastAsia="Times New Roman" w:hAnsi="Times New Roman" w:cs="Times New Roman"/>
          <w:sz w:val="24"/>
          <w:szCs w:val="24"/>
        </w:rPr>
        <w:lastRenderedPageBreak/>
        <w:t xml:space="preserve">of the result is that the </w:t>
      </w:r>
      <w:proofErr w:type="gramStart"/>
      <w:r>
        <w:rPr>
          <w:rFonts w:ascii="Times New Roman" w:eastAsia="Times New Roman" w:hAnsi="Times New Roman" w:cs="Times New Roman"/>
          <w:sz w:val="24"/>
          <w:szCs w:val="24"/>
        </w:rPr>
        <w:t>numeracy  skills</w:t>
      </w:r>
      <w:proofErr w:type="gramEnd"/>
      <w:r>
        <w:rPr>
          <w:rFonts w:ascii="Times New Roman" w:eastAsia="Times New Roman" w:hAnsi="Times New Roman" w:cs="Times New Roman"/>
          <w:sz w:val="24"/>
          <w:szCs w:val="24"/>
        </w:rPr>
        <w:t xml:space="preserve"> acquisition between preschool children who were taught using visual differentiation strategy is higher than those taught using the traditional method.  </w:t>
      </w:r>
    </w:p>
    <w:p w:rsidR="00A7768B" w:rsidRDefault="00522E72">
      <w:pPr>
        <w:spacing w:after="160" w:line="480" w:lineRule="auto"/>
        <w:ind w:right="-257"/>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Research Question Two: </w:t>
      </w:r>
      <w:r>
        <w:rPr>
          <w:rFonts w:ascii="Times New Roman" w:eastAsia="Times New Roman" w:hAnsi="Times New Roman" w:cs="Times New Roman"/>
          <w:sz w:val="24"/>
          <w:szCs w:val="24"/>
        </w:rPr>
        <w:t xml:space="preserve">What is the mean difference in numeracy skills acquisition between preschool </w:t>
      </w:r>
      <w:proofErr w:type="gramStart"/>
      <w:r>
        <w:rPr>
          <w:rFonts w:ascii="Times New Roman" w:eastAsia="Times New Roman" w:hAnsi="Times New Roman" w:cs="Times New Roman"/>
          <w:sz w:val="24"/>
          <w:szCs w:val="24"/>
        </w:rPr>
        <w:t>children  who</w:t>
      </w:r>
      <w:proofErr w:type="gramEnd"/>
      <w:r>
        <w:rPr>
          <w:rFonts w:ascii="Times New Roman" w:eastAsia="Times New Roman" w:hAnsi="Times New Roman" w:cs="Times New Roman"/>
          <w:sz w:val="24"/>
          <w:szCs w:val="24"/>
        </w:rPr>
        <w:t xml:space="preserve"> were taught using </w:t>
      </w:r>
      <w:proofErr w:type="gramStart"/>
      <w:r>
        <w:rPr>
          <w:rFonts w:ascii="Times New Roman" w:eastAsia="Times New Roman" w:hAnsi="Times New Roman" w:cs="Times New Roman"/>
          <w:sz w:val="24"/>
          <w:szCs w:val="24"/>
        </w:rPr>
        <w:t>the  audio</w:t>
      </w:r>
      <w:proofErr w:type="gramEnd"/>
      <w:r>
        <w:rPr>
          <w:rFonts w:ascii="Times New Roman" w:eastAsia="Times New Roman" w:hAnsi="Times New Roman" w:cs="Times New Roman"/>
          <w:sz w:val="24"/>
          <w:szCs w:val="24"/>
        </w:rPr>
        <w:t xml:space="preserve"> differentiation strategy and those taught using the traditional </w:t>
      </w:r>
      <w:proofErr w:type="gramStart"/>
      <w:r>
        <w:rPr>
          <w:rFonts w:ascii="Times New Roman" w:eastAsia="Times New Roman" w:hAnsi="Times New Roman" w:cs="Times New Roman"/>
          <w:sz w:val="24"/>
          <w:szCs w:val="24"/>
        </w:rPr>
        <w:t>method  in</w:t>
      </w:r>
      <w:proofErr w:type="gramEnd"/>
      <w:r>
        <w:rPr>
          <w:rFonts w:ascii="Times New Roman" w:eastAsia="Times New Roman" w:hAnsi="Times New Roman" w:cs="Times New Roman"/>
          <w:sz w:val="24"/>
          <w:szCs w:val="24"/>
        </w:rPr>
        <w:t xml:space="preserve"> public preschools in Rivers East Senatorial District, Rivers State?</w:t>
      </w:r>
    </w:p>
    <w:p w:rsidR="00A7768B" w:rsidRDefault="00522E72">
      <w:pPr>
        <w:spacing w:after="20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Table 4.2: Summary of Mean and Standard deviation on numeracy skills </w:t>
      </w:r>
      <w:proofErr w:type="gramStart"/>
      <w:r>
        <w:rPr>
          <w:rFonts w:ascii="Times New Roman" w:eastAsia="Times New Roman" w:hAnsi="Times New Roman" w:cs="Times New Roman"/>
          <w:b/>
          <w:sz w:val="24"/>
          <w:szCs w:val="24"/>
        </w:rPr>
        <w:t>acquisition  between</w:t>
      </w:r>
      <w:proofErr w:type="gramEnd"/>
      <w:r>
        <w:rPr>
          <w:rFonts w:ascii="Times New Roman" w:eastAsia="Times New Roman" w:hAnsi="Times New Roman" w:cs="Times New Roman"/>
          <w:b/>
          <w:sz w:val="24"/>
          <w:szCs w:val="24"/>
        </w:rPr>
        <w:t xml:space="preserve"> preschool </w:t>
      </w:r>
      <w:proofErr w:type="gramStart"/>
      <w:r>
        <w:rPr>
          <w:rFonts w:ascii="Times New Roman" w:eastAsia="Times New Roman" w:hAnsi="Times New Roman" w:cs="Times New Roman"/>
          <w:b/>
          <w:sz w:val="24"/>
          <w:szCs w:val="24"/>
        </w:rPr>
        <w:t>children  who</w:t>
      </w:r>
      <w:proofErr w:type="gramEnd"/>
      <w:r>
        <w:rPr>
          <w:rFonts w:ascii="Times New Roman" w:eastAsia="Times New Roman" w:hAnsi="Times New Roman" w:cs="Times New Roman"/>
          <w:b/>
          <w:sz w:val="24"/>
          <w:szCs w:val="24"/>
        </w:rPr>
        <w:t xml:space="preserve"> were taught using audio </w:t>
      </w:r>
      <w:proofErr w:type="gramStart"/>
      <w:r>
        <w:rPr>
          <w:rFonts w:ascii="Times New Roman" w:eastAsia="Times New Roman" w:hAnsi="Times New Roman" w:cs="Times New Roman"/>
          <w:b/>
          <w:sz w:val="24"/>
          <w:szCs w:val="24"/>
        </w:rPr>
        <w:t>differentiation  strategy</w:t>
      </w:r>
      <w:proofErr w:type="gramEnd"/>
      <w:r>
        <w:rPr>
          <w:rFonts w:ascii="Times New Roman" w:eastAsia="Times New Roman" w:hAnsi="Times New Roman" w:cs="Times New Roman"/>
          <w:b/>
          <w:sz w:val="24"/>
          <w:szCs w:val="24"/>
        </w:rPr>
        <w:t xml:space="preserve"> and those taught using the traditional method.</w:t>
      </w:r>
    </w:p>
    <w:tbl>
      <w:tblPr>
        <w:tblStyle w:val="8"/>
        <w:tblW w:w="9072" w:type="dxa"/>
        <w:tblInd w:w="142" w:type="dxa"/>
        <w:tblBorders>
          <w:top w:val="single" w:sz="8" w:space="0" w:color="000000"/>
          <w:left w:val="nil"/>
          <w:bottom w:val="single" w:sz="8" w:space="0" w:color="000000"/>
          <w:right w:val="nil"/>
          <w:insideH w:val="nil"/>
          <w:insideV w:val="nil"/>
        </w:tblBorders>
        <w:tblLayout w:type="fixed"/>
        <w:tblLook w:val="0000" w:firstRow="0" w:lastRow="0" w:firstColumn="0" w:lastColumn="0" w:noHBand="0" w:noVBand="0"/>
      </w:tblPr>
      <w:tblGrid>
        <w:gridCol w:w="2405"/>
        <w:gridCol w:w="992"/>
        <w:gridCol w:w="991"/>
        <w:gridCol w:w="851"/>
        <w:gridCol w:w="850"/>
        <w:gridCol w:w="851"/>
        <w:gridCol w:w="850"/>
        <w:gridCol w:w="1282"/>
      </w:tblGrid>
      <w:tr w:rsidR="00A7768B">
        <w:trPr>
          <w:trHeight w:val="907"/>
        </w:trPr>
        <w:tc>
          <w:tcPr>
            <w:tcW w:w="2405" w:type="dxa"/>
            <w:tcBorders>
              <w:top w:val="single" w:sz="8" w:space="0" w:color="000000"/>
              <w:left w:val="nil"/>
              <w:bottom w:val="single" w:sz="4" w:space="0" w:color="000000"/>
              <w:right w:val="nil"/>
            </w:tcBorders>
            <w:shd w:val="clear" w:color="auto" w:fill="auto"/>
            <w:tcMar>
              <w:top w:w="0" w:type="dxa"/>
              <w:left w:w="108" w:type="dxa"/>
              <w:bottom w:w="0" w:type="dxa"/>
              <w:right w:w="108" w:type="dxa"/>
            </w:tcMar>
          </w:tcPr>
          <w:p w:rsidR="00A7768B" w:rsidRDefault="00A7768B">
            <w:pPr>
              <w:spacing w:line="240" w:lineRule="auto"/>
              <w:jc w:val="left"/>
              <w:rPr>
                <w:rFonts w:ascii="Times New Roman" w:eastAsia="Times New Roman" w:hAnsi="Times New Roman" w:cs="Times New Roman"/>
                <w:b/>
                <w:sz w:val="24"/>
                <w:szCs w:val="24"/>
              </w:rPr>
            </w:pPr>
          </w:p>
          <w:p w:rsidR="00A7768B" w:rsidRDefault="00522E72">
            <w:pPr>
              <w:spacing w:line="240" w:lineRule="auto"/>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Group </w:t>
            </w:r>
          </w:p>
        </w:tc>
        <w:tc>
          <w:tcPr>
            <w:tcW w:w="992" w:type="dxa"/>
            <w:tcBorders>
              <w:top w:val="single" w:sz="8" w:space="0" w:color="000000"/>
              <w:left w:val="nil"/>
              <w:bottom w:val="single" w:sz="4" w:space="0" w:color="000000"/>
              <w:right w:val="nil"/>
            </w:tcBorders>
            <w:shd w:val="clear" w:color="auto" w:fill="auto"/>
            <w:tcMar>
              <w:top w:w="0" w:type="dxa"/>
              <w:left w:w="108" w:type="dxa"/>
              <w:bottom w:w="0" w:type="dxa"/>
              <w:right w:w="108" w:type="dxa"/>
            </w:tcMar>
          </w:tcPr>
          <w:p w:rsidR="00A7768B" w:rsidRDefault="00A7768B">
            <w:pPr>
              <w:spacing w:line="360" w:lineRule="auto"/>
              <w:jc w:val="left"/>
              <w:rPr>
                <w:rFonts w:ascii="Times New Roman" w:eastAsia="Times New Roman" w:hAnsi="Times New Roman" w:cs="Times New Roman"/>
                <w:b/>
                <w:sz w:val="24"/>
                <w:szCs w:val="24"/>
              </w:rPr>
            </w:pPr>
          </w:p>
          <w:p w:rsidR="00A7768B" w:rsidRDefault="00A7768B">
            <w:pPr>
              <w:spacing w:line="360" w:lineRule="auto"/>
              <w:jc w:val="left"/>
              <w:rPr>
                <w:rFonts w:ascii="Times New Roman" w:eastAsia="Times New Roman" w:hAnsi="Times New Roman" w:cs="Times New Roman"/>
                <w:b/>
                <w:sz w:val="24"/>
                <w:szCs w:val="24"/>
              </w:rPr>
            </w:pPr>
          </w:p>
        </w:tc>
        <w:tc>
          <w:tcPr>
            <w:tcW w:w="991" w:type="dxa"/>
            <w:tcBorders>
              <w:top w:val="single" w:sz="8" w:space="0" w:color="000000"/>
              <w:left w:val="nil"/>
              <w:bottom w:val="single" w:sz="4" w:space="0" w:color="000000"/>
              <w:right w:val="nil"/>
            </w:tcBorders>
            <w:shd w:val="clear" w:color="auto" w:fill="auto"/>
            <w:tcMar>
              <w:top w:w="0" w:type="dxa"/>
              <w:left w:w="108" w:type="dxa"/>
              <w:bottom w:w="0" w:type="dxa"/>
              <w:right w:w="108" w:type="dxa"/>
            </w:tcMar>
          </w:tcPr>
          <w:p w:rsidR="00A7768B" w:rsidRDefault="00A7768B">
            <w:pPr>
              <w:spacing w:line="240" w:lineRule="auto"/>
              <w:jc w:val="left"/>
              <w:rPr>
                <w:rFonts w:ascii="Times New Roman" w:eastAsia="Times New Roman" w:hAnsi="Times New Roman" w:cs="Times New Roman"/>
                <w:b/>
                <w:sz w:val="24"/>
                <w:szCs w:val="24"/>
              </w:rPr>
            </w:pPr>
          </w:p>
          <w:p w:rsidR="00A7768B" w:rsidRDefault="00522E72">
            <w:pPr>
              <w:spacing w:line="240" w:lineRule="auto"/>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n </w:t>
            </w:r>
          </w:p>
        </w:tc>
        <w:tc>
          <w:tcPr>
            <w:tcW w:w="1701" w:type="dxa"/>
            <w:gridSpan w:val="2"/>
            <w:tcBorders>
              <w:top w:val="single" w:sz="8" w:space="0" w:color="000000"/>
              <w:left w:val="nil"/>
              <w:bottom w:val="single" w:sz="4" w:space="0" w:color="000000"/>
              <w:right w:val="nil"/>
            </w:tcBorders>
            <w:shd w:val="clear" w:color="auto" w:fill="auto"/>
            <w:tcMar>
              <w:top w:w="0" w:type="dxa"/>
              <w:left w:w="108" w:type="dxa"/>
              <w:bottom w:w="0" w:type="dxa"/>
              <w:right w:w="108" w:type="dxa"/>
            </w:tcMar>
          </w:tcPr>
          <w:p w:rsidR="00A7768B" w:rsidRDefault="00522E72">
            <w:pPr>
              <w:spacing w:line="360" w:lineRule="auto"/>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Pre-test</w:t>
            </w:r>
          </w:p>
          <w:p w:rsidR="00A7768B" w:rsidRDefault="00522E72">
            <w:pPr>
              <w:spacing w:line="360" w:lineRule="auto"/>
              <w:jc w:val="left"/>
              <w:rPr>
                <w:rFonts w:ascii="Times New Roman" w:eastAsia="Times New Roman" w:hAnsi="Times New Roman" w:cs="Times New Roman"/>
                <w:b/>
                <w:sz w:val="24"/>
                <w:szCs w:val="24"/>
              </w:rPr>
            </w:pPr>
            <m:oMath>
              <m:bar>
                <m:barPr>
                  <m:ctrlPr>
                    <w:rPr>
                      <w:rFonts w:ascii="Cambria Math" w:eastAsia="Cambria Math" w:hAnsi="Cambria Math" w:cs="Cambria Math"/>
                      <w:sz w:val="24"/>
                      <w:szCs w:val="24"/>
                    </w:rPr>
                  </m:ctrlPr>
                </m:barPr>
                <m:e>
                  <m:r>
                    <w:rPr>
                      <w:rFonts w:ascii="Cambria Math" w:eastAsia="Cambria Math" w:hAnsi="Cambria Math" w:cs="Cambria Math"/>
                      <w:sz w:val="24"/>
                      <w:szCs w:val="24"/>
                    </w:rPr>
                    <m:t>X</m:t>
                  </m:r>
                </m:e>
              </m:bar>
            </m:oMath>
            <w:r>
              <w:rPr>
                <w:rFonts w:ascii="Times New Roman" w:eastAsia="Times New Roman" w:hAnsi="Times New Roman" w:cs="Times New Roman"/>
                <w:b/>
                <w:sz w:val="24"/>
                <w:szCs w:val="24"/>
              </w:rPr>
              <w:t xml:space="preserve">               SD</w:t>
            </w:r>
          </w:p>
        </w:tc>
        <w:tc>
          <w:tcPr>
            <w:tcW w:w="1701" w:type="dxa"/>
            <w:gridSpan w:val="2"/>
            <w:tcBorders>
              <w:top w:val="single" w:sz="8" w:space="0" w:color="000000"/>
              <w:left w:val="nil"/>
              <w:bottom w:val="single" w:sz="4" w:space="0" w:color="000000"/>
              <w:right w:val="nil"/>
            </w:tcBorders>
            <w:shd w:val="clear" w:color="auto" w:fill="auto"/>
            <w:tcMar>
              <w:top w:w="0" w:type="dxa"/>
              <w:left w:w="108" w:type="dxa"/>
              <w:bottom w:w="0" w:type="dxa"/>
              <w:right w:w="108" w:type="dxa"/>
            </w:tcMar>
          </w:tcPr>
          <w:p w:rsidR="00A7768B" w:rsidRDefault="00522E72">
            <w:pPr>
              <w:spacing w:line="360" w:lineRule="auto"/>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Post-test</w:t>
            </w:r>
          </w:p>
          <w:p w:rsidR="00A7768B" w:rsidRDefault="00522E72">
            <w:pPr>
              <w:spacing w:line="360" w:lineRule="auto"/>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X.           SD</w:t>
            </w:r>
          </w:p>
        </w:tc>
        <w:tc>
          <w:tcPr>
            <w:tcW w:w="1282" w:type="dxa"/>
            <w:tcBorders>
              <w:top w:val="single" w:sz="8" w:space="0" w:color="000000"/>
              <w:left w:val="nil"/>
              <w:bottom w:val="single" w:sz="4" w:space="0" w:color="000000"/>
              <w:right w:val="nil"/>
            </w:tcBorders>
            <w:shd w:val="clear" w:color="auto" w:fill="auto"/>
            <w:tcMar>
              <w:top w:w="0" w:type="dxa"/>
              <w:left w:w="108" w:type="dxa"/>
              <w:bottom w:w="0" w:type="dxa"/>
              <w:right w:w="108" w:type="dxa"/>
            </w:tcMar>
          </w:tcPr>
          <w:p w:rsidR="00A7768B" w:rsidRDefault="00522E72">
            <w:pPr>
              <w:spacing w:line="240" w:lineRule="auto"/>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Mean Difference</w:t>
            </w:r>
          </w:p>
          <w:p w:rsidR="00A7768B" w:rsidRDefault="00A7768B">
            <w:pPr>
              <w:spacing w:line="240" w:lineRule="auto"/>
              <w:jc w:val="left"/>
              <w:rPr>
                <w:rFonts w:ascii="Times New Roman" w:eastAsia="Times New Roman" w:hAnsi="Times New Roman" w:cs="Times New Roman"/>
                <w:b/>
                <w:sz w:val="24"/>
                <w:szCs w:val="24"/>
              </w:rPr>
            </w:pPr>
          </w:p>
        </w:tc>
      </w:tr>
      <w:tr w:rsidR="00A7768B">
        <w:trPr>
          <w:trHeight w:val="907"/>
        </w:trPr>
        <w:tc>
          <w:tcPr>
            <w:tcW w:w="2405" w:type="dxa"/>
            <w:tcBorders>
              <w:top w:val="single" w:sz="4" w:space="0" w:color="000000"/>
              <w:left w:val="nil"/>
              <w:bottom w:val="single" w:sz="8" w:space="0" w:color="000000"/>
              <w:right w:val="nil"/>
            </w:tcBorders>
            <w:shd w:val="clear" w:color="auto" w:fill="auto"/>
            <w:tcMar>
              <w:top w:w="0" w:type="dxa"/>
              <w:left w:w="108" w:type="dxa"/>
              <w:bottom w:w="0" w:type="dxa"/>
              <w:right w:w="108" w:type="dxa"/>
            </w:tcMar>
          </w:tcPr>
          <w:p w:rsidR="00A7768B" w:rsidRDefault="00522E72">
            <w:pPr>
              <w:spacing w:line="36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AD</w:t>
            </w:r>
          </w:p>
          <w:p w:rsidR="00A7768B" w:rsidRDefault="00522E72">
            <w:pPr>
              <w:spacing w:line="36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TM</w:t>
            </w:r>
          </w:p>
        </w:tc>
        <w:tc>
          <w:tcPr>
            <w:tcW w:w="992" w:type="dxa"/>
            <w:tcBorders>
              <w:top w:val="single" w:sz="4" w:space="0" w:color="000000"/>
              <w:left w:val="nil"/>
              <w:bottom w:val="single" w:sz="8" w:space="0" w:color="000000"/>
              <w:right w:val="nil"/>
            </w:tcBorders>
            <w:shd w:val="clear" w:color="auto" w:fill="auto"/>
            <w:tcMar>
              <w:top w:w="0" w:type="dxa"/>
              <w:left w:w="108" w:type="dxa"/>
              <w:bottom w:w="0" w:type="dxa"/>
              <w:right w:w="108" w:type="dxa"/>
            </w:tcMar>
          </w:tcPr>
          <w:p w:rsidR="00A7768B" w:rsidRDefault="00A7768B">
            <w:pPr>
              <w:spacing w:line="360" w:lineRule="auto"/>
              <w:jc w:val="left"/>
              <w:rPr>
                <w:rFonts w:ascii="Times New Roman" w:eastAsia="Times New Roman" w:hAnsi="Times New Roman" w:cs="Times New Roman"/>
                <w:sz w:val="24"/>
                <w:szCs w:val="24"/>
              </w:rPr>
            </w:pPr>
          </w:p>
          <w:p w:rsidR="00A7768B" w:rsidRDefault="00A7768B">
            <w:pPr>
              <w:spacing w:line="360" w:lineRule="auto"/>
              <w:jc w:val="left"/>
              <w:rPr>
                <w:rFonts w:ascii="Times New Roman" w:eastAsia="Times New Roman" w:hAnsi="Times New Roman" w:cs="Times New Roman"/>
                <w:sz w:val="24"/>
                <w:szCs w:val="24"/>
              </w:rPr>
            </w:pPr>
          </w:p>
        </w:tc>
        <w:tc>
          <w:tcPr>
            <w:tcW w:w="991" w:type="dxa"/>
            <w:tcBorders>
              <w:top w:val="single" w:sz="4" w:space="0" w:color="000000"/>
              <w:left w:val="nil"/>
              <w:bottom w:val="single" w:sz="8" w:space="0" w:color="000000"/>
              <w:right w:val="nil"/>
            </w:tcBorders>
            <w:shd w:val="clear" w:color="auto" w:fill="auto"/>
            <w:tcMar>
              <w:top w:w="0" w:type="dxa"/>
              <w:left w:w="108" w:type="dxa"/>
              <w:bottom w:w="0" w:type="dxa"/>
              <w:right w:w="108" w:type="dxa"/>
            </w:tcMar>
          </w:tcPr>
          <w:p w:rsidR="00A7768B" w:rsidRDefault="00522E72">
            <w:pPr>
              <w:spacing w:line="36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p w:rsidR="00A7768B" w:rsidRDefault="00522E72">
            <w:pPr>
              <w:spacing w:line="36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851" w:type="dxa"/>
            <w:tcBorders>
              <w:top w:val="single" w:sz="4" w:space="0" w:color="000000"/>
              <w:left w:val="nil"/>
              <w:bottom w:val="single" w:sz="8" w:space="0" w:color="000000"/>
              <w:right w:val="nil"/>
            </w:tcBorders>
            <w:shd w:val="clear" w:color="auto" w:fill="auto"/>
            <w:tcMar>
              <w:top w:w="0" w:type="dxa"/>
              <w:left w:w="108" w:type="dxa"/>
              <w:bottom w:w="0" w:type="dxa"/>
              <w:right w:w="108" w:type="dxa"/>
            </w:tcMar>
          </w:tcPr>
          <w:p w:rsidR="00A7768B" w:rsidRDefault="00522E72">
            <w:pPr>
              <w:spacing w:line="36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7.3</w:t>
            </w:r>
          </w:p>
          <w:p w:rsidR="00A7768B" w:rsidRDefault="00522E72">
            <w:pPr>
              <w:spacing w:line="36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7.25</w:t>
            </w:r>
          </w:p>
        </w:tc>
        <w:tc>
          <w:tcPr>
            <w:tcW w:w="850" w:type="dxa"/>
            <w:tcBorders>
              <w:top w:val="single" w:sz="4" w:space="0" w:color="000000"/>
              <w:left w:val="nil"/>
              <w:bottom w:val="single" w:sz="8" w:space="0" w:color="000000"/>
              <w:right w:val="nil"/>
            </w:tcBorders>
            <w:shd w:val="clear" w:color="auto" w:fill="auto"/>
            <w:tcMar>
              <w:top w:w="0" w:type="dxa"/>
              <w:left w:w="108" w:type="dxa"/>
              <w:bottom w:w="0" w:type="dxa"/>
              <w:right w:w="108" w:type="dxa"/>
            </w:tcMar>
          </w:tcPr>
          <w:p w:rsidR="00A7768B" w:rsidRDefault="00522E72">
            <w:pPr>
              <w:spacing w:line="36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1.49</w:t>
            </w:r>
          </w:p>
          <w:p w:rsidR="00A7768B" w:rsidRDefault="00522E72">
            <w:pPr>
              <w:spacing w:line="36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p>
        </w:tc>
        <w:tc>
          <w:tcPr>
            <w:tcW w:w="851" w:type="dxa"/>
            <w:tcBorders>
              <w:top w:val="single" w:sz="4" w:space="0" w:color="000000"/>
              <w:left w:val="nil"/>
              <w:bottom w:val="single" w:sz="8" w:space="0" w:color="000000"/>
              <w:right w:val="nil"/>
            </w:tcBorders>
            <w:shd w:val="clear" w:color="auto" w:fill="auto"/>
            <w:tcMar>
              <w:top w:w="0" w:type="dxa"/>
              <w:left w:w="108" w:type="dxa"/>
              <w:bottom w:w="0" w:type="dxa"/>
              <w:right w:w="108" w:type="dxa"/>
            </w:tcMar>
          </w:tcPr>
          <w:p w:rsidR="00A7768B" w:rsidRDefault="00522E72">
            <w:pPr>
              <w:spacing w:line="36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16.10</w:t>
            </w:r>
          </w:p>
          <w:p w:rsidR="00A7768B" w:rsidRDefault="00522E72">
            <w:pPr>
              <w:spacing w:line="36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10.00</w:t>
            </w:r>
          </w:p>
        </w:tc>
        <w:tc>
          <w:tcPr>
            <w:tcW w:w="850" w:type="dxa"/>
            <w:tcBorders>
              <w:top w:val="single" w:sz="4" w:space="0" w:color="000000"/>
              <w:left w:val="nil"/>
              <w:bottom w:val="single" w:sz="8" w:space="0" w:color="000000"/>
              <w:right w:val="nil"/>
            </w:tcBorders>
            <w:shd w:val="clear" w:color="auto" w:fill="auto"/>
            <w:tcMar>
              <w:top w:w="0" w:type="dxa"/>
              <w:left w:w="108" w:type="dxa"/>
              <w:bottom w:w="0" w:type="dxa"/>
              <w:right w:w="108" w:type="dxa"/>
            </w:tcMar>
          </w:tcPr>
          <w:p w:rsidR="00A7768B" w:rsidRDefault="00522E72">
            <w:pPr>
              <w:spacing w:line="36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3.01</w:t>
            </w:r>
          </w:p>
          <w:p w:rsidR="00A7768B" w:rsidRDefault="00522E72">
            <w:pPr>
              <w:spacing w:line="36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1.42</w:t>
            </w:r>
          </w:p>
        </w:tc>
        <w:tc>
          <w:tcPr>
            <w:tcW w:w="1282" w:type="dxa"/>
            <w:tcBorders>
              <w:top w:val="single" w:sz="4" w:space="0" w:color="000000"/>
              <w:left w:val="nil"/>
              <w:bottom w:val="single" w:sz="8" w:space="0" w:color="000000"/>
              <w:right w:val="nil"/>
            </w:tcBorders>
            <w:shd w:val="clear" w:color="auto" w:fill="auto"/>
            <w:tcMar>
              <w:top w:w="0" w:type="dxa"/>
              <w:left w:w="108" w:type="dxa"/>
              <w:bottom w:w="0" w:type="dxa"/>
              <w:right w:w="108" w:type="dxa"/>
            </w:tcMar>
          </w:tcPr>
          <w:p w:rsidR="00A7768B" w:rsidRDefault="00522E72">
            <w:pPr>
              <w:spacing w:line="36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8.80</w:t>
            </w:r>
          </w:p>
          <w:p w:rsidR="00A7768B" w:rsidRDefault="00522E72">
            <w:pPr>
              <w:spacing w:line="36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2.75</w:t>
            </w:r>
          </w:p>
        </w:tc>
      </w:tr>
      <w:tr w:rsidR="00A7768B">
        <w:trPr>
          <w:trHeight w:val="421"/>
        </w:trPr>
        <w:tc>
          <w:tcPr>
            <w:tcW w:w="2405" w:type="dxa"/>
            <w:tcBorders>
              <w:top w:val="single" w:sz="8" w:space="0" w:color="000000"/>
              <w:left w:val="nil"/>
              <w:bottom w:val="single" w:sz="8" w:space="0" w:color="000000"/>
              <w:right w:val="nil"/>
            </w:tcBorders>
            <w:shd w:val="clear" w:color="auto" w:fill="auto"/>
            <w:tcMar>
              <w:top w:w="0" w:type="dxa"/>
              <w:left w:w="108" w:type="dxa"/>
              <w:bottom w:w="0" w:type="dxa"/>
              <w:right w:w="108" w:type="dxa"/>
            </w:tcMar>
          </w:tcPr>
          <w:p w:rsidR="00A7768B" w:rsidRDefault="00A7768B">
            <w:pPr>
              <w:spacing w:line="360" w:lineRule="auto"/>
              <w:jc w:val="left"/>
              <w:rPr>
                <w:rFonts w:ascii="Times New Roman" w:eastAsia="Times New Roman" w:hAnsi="Times New Roman" w:cs="Times New Roman"/>
                <w:b/>
                <w:sz w:val="24"/>
                <w:szCs w:val="24"/>
              </w:rPr>
            </w:pPr>
          </w:p>
        </w:tc>
        <w:tc>
          <w:tcPr>
            <w:tcW w:w="992" w:type="dxa"/>
            <w:tcBorders>
              <w:top w:val="single" w:sz="8" w:space="0" w:color="000000"/>
              <w:left w:val="nil"/>
              <w:bottom w:val="single" w:sz="8" w:space="0" w:color="000000"/>
              <w:right w:val="nil"/>
            </w:tcBorders>
            <w:shd w:val="clear" w:color="auto" w:fill="auto"/>
            <w:tcMar>
              <w:top w:w="0" w:type="dxa"/>
              <w:left w:w="108" w:type="dxa"/>
              <w:bottom w:w="0" w:type="dxa"/>
              <w:right w:w="108" w:type="dxa"/>
            </w:tcMar>
          </w:tcPr>
          <w:p w:rsidR="00A7768B" w:rsidRDefault="00A7768B">
            <w:pPr>
              <w:spacing w:line="360" w:lineRule="auto"/>
              <w:jc w:val="left"/>
              <w:rPr>
                <w:rFonts w:ascii="Times New Roman" w:eastAsia="Times New Roman" w:hAnsi="Times New Roman" w:cs="Times New Roman"/>
                <w:sz w:val="24"/>
                <w:szCs w:val="24"/>
              </w:rPr>
            </w:pPr>
          </w:p>
          <w:p w:rsidR="00A7768B" w:rsidRDefault="00522E72">
            <w:pPr>
              <w:spacing w:line="36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991" w:type="dxa"/>
            <w:tcBorders>
              <w:top w:val="single" w:sz="8" w:space="0" w:color="000000"/>
              <w:left w:val="nil"/>
              <w:bottom w:val="single" w:sz="8" w:space="0" w:color="000000"/>
              <w:right w:val="nil"/>
            </w:tcBorders>
            <w:shd w:val="clear" w:color="auto" w:fill="auto"/>
            <w:tcMar>
              <w:top w:w="0" w:type="dxa"/>
              <w:left w:w="108" w:type="dxa"/>
              <w:bottom w:w="0" w:type="dxa"/>
              <w:right w:w="108" w:type="dxa"/>
            </w:tcMar>
          </w:tcPr>
          <w:p w:rsidR="00A7768B" w:rsidRDefault="00A7768B">
            <w:pPr>
              <w:spacing w:line="360" w:lineRule="auto"/>
              <w:jc w:val="left"/>
              <w:rPr>
                <w:rFonts w:ascii="Times New Roman" w:eastAsia="Times New Roman" w:hAnsi="Times New Roman" w:cs="Times New Roman"/>
                <w:sz w:val="24"/>
                <w:szCs w:val="24"/>
              </w:rPr>
            </w:pPr>
          </w:p>
        </w:tc>
        <w:tc>
          <w:tcPr>
            <w:tcW w:w="851" w:type="dxa"/>
            <w:tcBorders>
              <w:top w:val="single" w:sz="8" w:space="0" w:color="000000"/>
              <w:left w:val="nil"/>
              <w:bottom w:val="single" w:sz="8" w:space="0" w:color="000000"/>
              <w:right w:val="nil"/>
            </w:tcBorders>
            <w:shd w:val="clear" w:color="auto" w:fill="auto"/>
            <w:tcMar>
              <w:top w:w="0" w:type="dxa"/>
              <w:left w:w="108" w:type="dxa"/>
              <w:bottom w:w="0" w:type="dxa"/>
              <w:right w:w="108" w:type="dxa"/>
            </w:tcMar>
          </w:tcPr>
          <w:p w:rsidR="00A7768B" w:rsidRDefault="00A7768B">
            <w:pPr>
              <w:spacing w:line="360" w:lineRule="auto"/>
              <w:jc w:val="left"/>
              <w:rPr>
                <w:rFonts w:ascii="Times New Roman" w:eastAsia="Times New Roman" w:hAnsi="Times New Roman" w:cs="Times New Roman"/>
                <w:sz w:val="24"/>
                <w:szCs w:val="24"/>
              </w:rPr>
            </w:pPr>
          </w:p>
          <w:p w:rsidR="00A7768B" w:rsidRDefault="00A7768B">
            <w:pPr>
              <w:spacing w:line="360" w:lineRule="auto"/>
              <w:jc w:val="left"/>
              <w:rPr>
                <w:rFonts w:ascii="Times New Roman" w:eastAsia="Times New Roman" w:hAnsi="Times New Roman" w:cs="Times New Roman"/>
                <w:sz w:val="24"/>
                <w:szCs w:val="24"/>
              </w:rPr>
            </w:pPr>
          </w:p>
        </w:tc>
        <w:tc>
          <w:tcPr>
            <w:tcW w:w="850" w:type="dxa"/>
            <w:tcBorders>
              <w:top w:val="single" w:sz="8" w:space="0" w:color="000000"/>
              <w:left w:val="nil"/>
              <w:bottom w:val="single" w:sz="8" w:space="0" w:color="000000"/>
              <w:right w:val="nil"/>
            </w:tcBorders>
            <w:shd w:val="clear" w:color="auto" w:fill="auto"/>
            <w:tcMar>
              <w:top w:w="0" w:type="dxa"/>
              <w:left w:w="108" w:type="dxa"/>
              <w:bottom w:w="0" w:type="dxa"/>
              <w:right w:w="108" w:type="dxa"/>
            </w:tcMar>
          </w:tcPr>
          <w:p w:rsidR="00A7768B" w:rsidRDefault="00A7768B">
            <w:pPr>
              <w:spacing w:line="360" w:lineRule="auto"/>
              <w:jc w:val="left"/>
              <w:rPr>
                <w:rFonts w:ascii="Times New Roman" w:eastAsia="Times New Roman" w:hAnsi="Times New Roman" w:cs="Times New Roman"/>
                <w:sz w:val="24"/>
                <w:szCs w:val="24"/>
              </w:rPr>
            </w:pPr>
          </w:p>
        </w:tc>
        <w:tc>
          <w:tcPr>
            <w:tcW w:w="851" w:type="dxa"/>
            <w:tcBorders>
              <w:top w:val="single" w:sz="8" w:space="0" w:color="000000"/>
              <w:left w:val="nil"/>
              <w:bottom w:val="single" w:sz="8" w:space="0" w:color="000000"/>
              <w:right w:val="nil"/>
            </w:tcBorders>
            <w:shd w:val="clear" w:color="auto" w:fill="auto"/>
            <w:tcMar>
              <w:top w:w="0" w:type="dxa"/>
              <w:left w:w="108" w:type="dxa"/>
              <w:bottom w:w="0" w:type="dxa"/>
              <w:right w:w="108" w:type="dxa"/>
            </w:tcMar>
          </w:tcPr>
          <w:p w:rsidR="00A7768B" w:rsidRDefault="00A7768B">
            <w:pPr>
              <w:spacing w:line="360" w:lineRule="auto"/>
              <w:jc w:val="left"/>
              <w:rPr>
                <w:rFonts w:ascii="Times New Roman" w:eastAsia="Times New Roman" w:hAnsi="Times New Roman" w:cs="Times New Roman"/>
                <w:sz w:val="24"/>
                <w:szCs w:val="24"/>
              </w:rPr>
            </w:pPr>
          </w:p>
        </w:tc>
        <w:tc>
          <w:tcPr>
            <w:tcW w:w="850" w:type="dxa"/>
            <w:tcBorders>
              <w:top w:val="single" w:sz="8" w:space="0" w:color="000000"/>
              <w:left w:val="nil"/>
              <w:bottom w:val="single" w:sz="8" w:space="0" w:color="000000"/>
              <w:right w:val="nil"/>
            </w:tcBorders>
            <w:shd w:val="clear" w:color="auto" w:fill="auto"/>
            <w:tcMar>
              <w:top w:w="0" w:type="dxa"/>
              <w:left w:w="108" w:type="dxa"/>
              <w:bottom w:w="0" w:type="dxa"/>
              <w:right w:w="108" w:type="dxa"/>
            </w:tcMar>
          </w:tcPr>
          <w:p w:rsidR="00A7768B" w:rsidRDefault="00A7768B">
            <w:pPr>
              <w:spacing w:line="360" w:lineRule="auto"/>
              <w:jc w:val="left"/>
              <w:rPr>
                <w:rFonts w:ascii="Times New Roman" w:eastAsia="Times New Roman" w:hAnsi="Times New Roman" w:cs="Times New Roman"/>
                <w:sz w:val="24"/>
                <w:szCs w:val="24"/>
              </w:rPr>
            </w:pPr>
          </w:p>
        </w:tc>
        <w:tc>
          <w:tcPr>
            <w:tcW w:w="1282" w:type="dxa"/>
            <w:tcBorders>
              <w:top w:val="single" w:sz="8" w:space="0" w:color="000000"/>
              <w:left w:val="nil"/>
              <w:bottom w:val="single" w:sz="8" w:space="0" w:color="000000"/>
              <w:right w:val="nil"/>
            </w:tcBorders>
            <w:shd w:val="clear" w:color="auto" w:fill="auto"/>
            <w:tcMar>
              <w:top w:w="0" w:type="dxa"/>
              <w:left w:w="108" w:type="dxa"/>
              <w:bottom w:w="0" w:type="dxa"/>
              <w:right w:w="108" w:type="dxa"/>
            </w:tcMar>
          </w:tcPr>
          <w:p w:rsidR="00A7768B" w:rsidRDefault="00A7768B">
            <w:pPr>
              <w:spacing w:line="360" w:lineRule="auto"/>
              <w:jc w:val="left"/>
              <w:rPr>
                <w:rFonts w:ascii="Times New Roman" w:eastAsia="Times New Roman" w:hAnsi="Times New Roman" w:cs="Times New Roman"/>
                <w:sz w:val="24"/>
                <w:szCs w:val="24"/>
              </w:rPr>
            </w:pPr>
          </w:p>
        </w:tc>
      </w:tr>
    </w:tbl>
    <w:p w:rsidR="00A7768B" w:rsidRDefault="00522E72">
      <w:pPr>
        <w:spacing w:before="240" w:after="200"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KEY: AD: Audio Differentiation</w:t>
      </w:r>
    </w:p>
    <w:p w:rsidR="00A7768B" w:rsidRDefault="00522E72">
      <w:pPr>
        <w:spacing w:before="240" w:after="200"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Table 4.1.2 shows the mean difference in numeracy skills acquisition between preschool </w:t>
      </w:r>
      <w:proofErr w:type="gramStart"/>
      <w:r>
        <w:rPr>
          <w:rFonts w:ascii="Times New Roman" w:eastAsia="Times New Roman" w:hAnsi="Times New Roman" w:cs="Times New Roman"/>
          <w:sz w:val="24"/>
          <w:szCs w:val="24"/>
        </w:rPr>
        <w:t>children  who</w:t>
      </w:r>
      <w:proofErr w:type="gramEnd"/>
      <w:r>
        <w:rPr>
          <w:rFonts w:ascii="Times New Roman" w:eastAsia="Times New Roman" w:hAnsi="Times New Roman" w:cs="Times New Roman"/>
          <w:sz w:val="24"/>
          <w:szCs w:val="24"/>
        </w:rPr>
        <w:t xml:space="preserve"> were taught using the audio </w:t>
      </w:r>
      <w:proofErr w:type="gramStart"/>
      <w:r>
        <w:rPr>
          <w:rFonts w:ascii="Times New Roman" w:eastAsia="Times New Roman" w:hAnsi="Times New Roman" w:cs="Times New Roman"/>
          <w:sz w:val="24"/>
          <w:szCs w:val="24"/>
        </w:rPr>
        <w:t>differentiation  strategy</w:t>
      </w:r>
      <w:proofErr w:type="gramEnd"/>
      <w:r>
        <w:rPr>
          <w:rFonts w:ascii="Times New Roman" w:eastAsia="Times New Roman" w:hAnsi="Times New Roman" w:cs="Times New Roman"/>
          <w:sz w:val="24"/>
          <w:szCs w:val="24"/>
        </w:rPr>
        <w:t xml:space="preserve"> and those taught using the traditional method as indicated by the pretest and posttest scores. The result indicated that preschoolers taught with audio differentiation strategy performed better (Pretest; x̅ = 7.3, SD = 1.49, Posttest; x̅ = 16.10, SD = 3.01, mean gain = 8.80) than those taught using traditional method (Pretest; x̅ = 7.25, SD = 2.59, Posttest; x̅ = 10.0, SD = 1.42, mean gain = 2.75). The implication of the result is that the </w:t>
      </w:r>
      <w:proofErr w:type="gramStart"/>
      <w:r>
        <w:rPr>
          <w:rFonts w:ascii="Times New Roman" w:eastAsia="Times New Roman" w:hAnsi="Times New Roman" w:cs="Times New Roman"/>
          <w:sz w:val="24"/>
          <w:szCs w:val="24"/>
        </w:rPr>
        <w:t>numeracy  skills</w:t>
      </w:r>
      <w:proofErr w:type="gramEnd"/>
      <w:r>
        <w:rPr>
          <w:rFonts w:ascii="Times New Roman" w:eastAsia="Times New Roman" w:hAnsi="Times New Roman" w:cs="Times New Roman"/>
          <w:sz w:val="24"/>
          <w:szCs w:val="24"/>
        </w:rPr>
        <w:t xml:space="preserve"> acquisition between preschool children who were taught using audio differentiation strategy is higher than those taught using the traditional method.  </w:t>
      </w:r>
    </w:p>
    <w:p w:rsidR="00A7768B" w:rsidRDefault="00522E72">
      <w:pPr>
        <w:widowControl w:val="0"/>
        <w:spacing w:before="120" w:after="120"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Research Question Three: </w:t>
      </w:r>
      <w:r>
        <w:rPr>
          <w:rFonts w:ascii="Times New Roman" w:eastAsia="Times New Roman" w:hAnsi="Times New Roman" w:cs="Times New Roman"/>
          <w:sz w:val="24"/>
          <w:szCs w:val="24"/>
        </w:rPr>
        <w:t xml:space="preserve">What is the mean difference in Numeracy Skill acquisition </w:t>
      </w:r>
      <w:r>
        <w:rPr>
          <w:rFonts w:ascii="Times New Roman" w:eastAsia="Times New Roman" w:hAnsi="Times New Roman" w:cs="Times New Roman"/>
          <w:sz w:val="24"/>
          <w:szCs w:val="24"/>
        </w:rPr>
        <w:lastRenderedPageBreak/>
        <w:t xml:space="preserve">between preschool </w:t>
      </w:r>
      <w:proofErr w:type="gramStart"/>
      <w:r>
        <w:rPr>
          <w:rFonts w:ascii="Times New Roman" w:eastAsia="Times New Roman" w:hAnsi="Times New Roman" w:cs="Times New Roman"/>
          <w:sz w:val="24"/>
          <w:szCs w:val="24"/>
        </w:rPr>
        <w:t>children  who</w:t>
      </w:r>
      <w:proofErr w:type="gramEnd"/>
      <w:r>
        <w:rPr>
          <w:rFonts w:ascii="Times New Roman" w:eastAsia="Times New Roman" w:hAnsi="Times New Roman" w:cs="Times New Roman"/>
          <w:sz w:val="24"/>
          <w:szCs w:val="24"/>
        </w:rPr>
        <w:t xml:space="preserve"> were taught using kinesthetic differentiation strategy and those taught using </w:t>
      </w:r>
      <w:proofErr w:type="gramStart"/>
      <w:r>
        <w:rPr>
          <w:rFonts w:ascii="Times New Roman" w:eastAsia="Times New Roman" w:hAnsi="Times New Roman" w:cs="Times New Roman"/>
          <w:sz w:val="24"/>
          <w:szCs w:val="24"/>
        </w:rPr>
        <w:t>traditional  method</w:t>
      </w:r>
      <w:proofErr w:type="gramEnd"/>
      <w:r>
        <w:rPr>
          <w:rFonts w:ascii="Times New Roman" w:eastAsia="Times New Roman" w:hAnsi="Times New Roman" w:cs="Times New Roman"/>
          <w:sz w:val="24"/>
          <w:szCs w:val="24"/>
        </w:rPr>
        <w:t xml:space="preserve"> in public preschools in Rivers East Senatorial District?</w:t>
      </w:r>
    </w:p>
    <w:p w:rsidR="00A7768B" w:rsidRDefault="00522E72">
      <w:pPr>
        <w:tabs>
          <w:tab w:val="left" w:pos="5824"/>
        </w:tabs>
        <w:spacing w:after="20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Table 4.3: Mean Score and Standard Deviation of the</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 xml:space="preserve">difference in the numeracy skill acquisition between preschool </w:t>
      </w:r>
      <w:proofErr w:type="gramStart"/>
      <w:r>
        <w:rPr>
          <w:rFonts w:ascii="Times New Roman" w:eastAsia="Times New Roman" w:hAnsi="Times New Roman" w:cs="Times New Roman"/>
          <w:b/>
          <w:sz w:val="24"/>
          <w:szCs w:val="24"/>
        </w:rPr>
        <w:t>children  who</w:t>
      </w:r>
      <w:proofErr w:type="gramEnd"/>
      <w:r>
        <w:rPr>
          <w:rFonts w:ascii="Times New Roman" w:eastAsia="Times New Roman" w:hAnsi="Times New Roman" w:cs="Times New Roman"/>
          <w:b/>
          <w:sz w:val="24"/>
          <w:szCs w:val="24"/>
        </w:rPr>
        <w:t xml:space="preserve"> were taught using kinesthetic </w:t>
      </w:r>
      <w:proofErr w:type="gramStart"/>
      <w:r>
        <w:rPr>
          <w:rFonts w:ascii="Times New Roman" w:eastAsia="Times New Roman" w:hAnsi="Times New Roman" w:cs="Times New Roman"/>
          <w:b/>
          <w:sz w:val="24"/>
          <w:szCs w:val="24"/>
        </w:rPr>
        <w:t>differentiation  strategy</w:t>
      </w:r>
      <w:proofErr w:type="gramEnd"/>
      <w:r>
        <w:rPr>
          <w:rFonts w:ascii="Times New Roman" w:eastAsia="Times New Roman" w:hAnsi="Times New Roman" w:cs="Times New Roman"/>
          <w:b/>
          <w:sz w:val="24"/>
          <w:szCs w:val="24"/>
        </w:rPr>
        <w:t xml:space="preserve"> and those taught using the traditional method </w:t>
      </w:r>
    </w:p>
    <w:tbl>
      <w:tblPr>
        <w:tblStyle w:val="7"/>
        <w:tblW w:w="9129" w:type="dxa"/>
        <w:tblLayout w:type="fixed"/>
        <w:tblLook w:val="0000" w:firstRow="0" w:lastRow="0" w:firstColumn="0" w:lastColumn="0" w:noHBand="0" w:noVBand="0"/>
      </w:tblPr>
      <w:tblGrid>
        <w:gridCol w:w="1303"/>
        <w:gridCol w:w="811"/>
        <w:gridCol w:w="1038"/>
        <w:gridCol w:w="1409"/>
        <w:gridCol w:w="780"/>
        <w:gridCol w:w="1373"/>
        <w:gridCol w:w="1056"/>
        <w:gridCol w:w="1359"/>
      </w:tblGrid>
      <w:tr w:rsidR="00A7768B">
        <w:trPr>
          <w:trHeight w:val="422"/>
        </w:trPr>
        <w:tc>
          <w:tcPr>
            <w:tcW w:w="1303" w:type="dxa"/>
            <w:vMerge w:val="restart"/>
            <w:tcBorders>
              <w:top w:val="single" w:sz="4" w:space="0" w:color="000000"/>
              <w:left w:val="nil"/>
              <w:bottom w:val="single" w:sz="4" w:space="0" w:color="000000"/>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Group</w:t>
            </w:r>
          </w:p>
        </w:tc>
        <w:tc>
          <w:tcPr>
            <w:tcW w:w="811" w:type="dxa"/>
            <w:vMerge w:val="restart"/>
            <w:tcBorders>
              <w:top w:val="single" w:sz="4" w:space="0" w:color="000000"/>
              <w:left w:val="nil"/>
              <w:bottom w:val="single" w:sz="4" w:space="0" w:color="000000"/>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n</w:t>
            </w:r>
          </w:p>
        </w:tc>
        <w:tc>
          <w:tcPr>
            <w:tcW w:w="2447" w:type="dxa"/>
            <w:gridSpan w:val="2"/>
            <w:tcBorders>
              <w:top w:val="single" w:sz="4" w:space="0" w:color="000000"/>
              <w:left w:val="nil"/>
              <w:bottom w:val="nil"/>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Pretest</w:t>
            </w:r>
          </w:p>
        </w:tc>
        <w:tc>
          <w:tcPr>
            <w:tcW w:w="780" w:type="dxa"/>
            <w:tcBorders>
              <w:top w:val="single" w:sz="4" w:space="0" w:color="000000"/>
              <w:left w:val="nil"/>
              <w:bottom w:val="nil"/>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n</w:t>
            </w:r>
          </w:p>
        </w:tc>
        <w:tc>
          <w:tcPr>
            <w:tcW w:w="2429" w:type="dxa"/>
            <w:gridSpan w:val="2"/>
            <w:tcBorders>
              <w:top w:val="single" w:sz="4" w:space="0" w:color="000000"/>
              <w:left w:val="nil"/>
              <w:bottom w:val="nil"/>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Posttest</w:t>
            </w:r>
          </w:p>
        </w:tc>
        <w:tc>
          <w:tcPr>
            <w:tcW w:w="1359" w:type="dxa"/>
            <w:vMerge w:val="restart"/>
            <w:tcBorders>
              <w:top w:val="single" w:sz="4" w:space="0" w:color="000000"/>
              <w:left w:val="nil"/>
              <w:bottom w:val="single" w:sz="4" w:space="0" w:color="000000"/>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color w:val="FF0000"/>
                <w:sz w:val="24"/>
                <w:szCs w:val="24"/>
              </w:rPr>
            </w:pPr>
            <w:r>
              <w:rPr>
                <w:rFonts w:ascii="Times New Roman" w:eastAsia="Times New Roman" w:hAnsi="Times New Roman" w:cs="Times New Roman"/>
                <w:b/>
                <w:sz w:val="24"/>
                <w:szCs w:val="24"/>
              </w:rPr>
              <w:t>Mean Gain</w:t>
            </w:r>
          </w:p>
        </w:tc>
      </w:tr>
      <w:tr w:rsidR="00A7768B">
        <w:trPr>
          <w:trHeight w:val="135"/>
        </w:trPr>
        <w:tc>
          <w:tcPr>
            <w:tcW w:w="1303" w:type="dxa"/>
            <w:vMerge/>
            <w:tcBorders>
              <w:top w:val="single" w:sz="4" w:space="0" w:color="000000"/>
              <w:left w:val="nil"/>
              <w:bottom w:val="single" w:sz="4" w:space="0" w:color="000000"/>
              <w:right w:val="nil"/>
            </w:tcBorders>
            <w:tcMar>
              <w:top w:w="0" w:type="dxa"/>
              <w:left w:w="108" w:type="dxa"/>
              <w:bottom w:w="0" w:type="dxa"/>
              <w:right w:w="108" w:type="dxa"/>
            </w:tcMar>
          </w:tcPr>
          <w:p w:rsidR="00A7768B" w:rsidRDefault="00A7768B">
            <w:pPr>
              <w:widowControl w:val="0"/>
              <w:pBdr>
                <w:top w:val="nil"/>
                <w:left w:val="nil"/>
                <w:bottom w:val="nil"/>
                <w:right w:val="nil"/>
                <w:between w:val="nil"/>
              </w:pBdr>
              <w:jc w:val="left"/>
              <w:rPr>
                <w:rFonts w:ascii="Times New Roman" w:eastAsia="Times New Roman" w:hAnsi="Times New Roman" w:cs="Times New Roman"/>
                <w:b/>
                <w:color w:val="FF0000"/>
                <w:sz w:val="24"/>
                <w:szCs w:val="24"/>
              </w:rPr>
            </w:pPr>
          </w:p>
        </w:tc>
        <w:tc>
          <w:tcPr>
            <w:tcW w:w="811" w:type="dxa"/>
            <w:vMerge/>
            <w:tcBorders>
              <w:top w:val="single" w:sz="4" w:space="0" w:color="000000"/>
              <w:left w:val="nil"/>
              <w:bottom w:val="single" w:sz="4" w:space="0" w:color="000000"/>
              <w:right w:val="nil"/>
            </w:tcBorders>
            <w:tcMar>
              <w:top w:w="0" w:type="dxa"/>
              <w:left w:w="108" w:type="dxa"/>
              <w:bottom w:w="0" w:type="dxa"/>
              <w:right w:w="108" w:type="dxa"/>
            </w:tcMar>
          </w:tcPr>
          <w:p w:rsidR="00A7768B" w:rsidRDefault="00A7768B">
            <w:pPr>
              <w:widowControl w:val="0"/>
              <w:pBdr>
                <w:top w:val="nil"/>
                <w:left w:val="nil"/>
                <w:bottom w:val="nil"/>
                <w:right w:val="nil"/>
                <w:between w:val="nil"/>
              </w:pBdr>
              <w:jc w:val="left"/>
              <w:rPr>
                <w:rFonts w:ascii="Times New Roman" w:eastAsia="Times New Roman" w:hAnsi="Times New Roman" w:cs="Times New Roman"/>
                <w:b/>
                <w:color w:val="FF0000"/>
                <w:sz w:val="24"/>
                <w:szCs w:val="24"/>
              </w:rPr>
            </w:pPr>
          </w:p>
        </w:tc>
        <w:tc>
          <w:tcPr>
            <w:tcW w:w="1038" w:type="dxa"/>
            <w:tcBorders>
              <w:top w:val="nil"/>
              <w:left w:val="nil"/>
              <w:bottom w:val="single" w:sz="4" w:space="0" w:color="000000"/>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x̅</w:t>
            </w:r>
          </w:p>
        </w:tc>
        <w:tc>
          <w:tcPr>
            <w:tcW w:w="1409" w:type="dxa"/>
            <w:tcBorders>
              <w:top w:val="nil"/>
              <w:left w:val="nil"/>
              <w:bottom w:val="single" w:sz="4" w:space="0" w:color="000000"/>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SD</w:t>
            </w:r>
          </w:p>
        </w:tc>
        <w:tc>
          <w:tcPr>
            <w:tcW w:w="780" w:type="dxa"/>
            <w:tcBorders>
              <w:top w:val="nil"/>
              <w:left w:val="nil"/>
              <w:bottom w:val="single" w:sz="4" w:space="0" w:color="000000"/>
              <w:right w:val="nil"/>
            </w:tcBorders>
            <w:tcMar>
              <w:top w:w="0" w:type="dxa"/>
              <w:left w:w="108" w:type="dxa"/>
              <w:bottom w:w="0" w:type="dxa"/>
              <w:right w:w="108" w:type="dxa"/>
            </w:tcMar>
          </w:tcPr>
          <w:p w:rsidR="00A7768B" w:rsidRDefault="00A7768B">
            <w:pPr>
              <w:spacing w:after="160" w:line="240" w:lineRule="auto"/>
              <w:jc w:val="center"/>
              <w:rPr>
                <w:rFonts w:ascii="Times New Roman" w:eastAsia="Times New Roman" w:hAnsi="Times New Roman" w:cs="Times New Roman"/>
                <w:b/>
                <w:sz w:val="24"/>
                <w:szCs w:val="24"/>
              </w:rPr>
            </w:pPr>
          </w:p>
        </w:tc>
        <w:tc>
          <w:tcPr>
            <w:tcW w:w="1373" w:type="dxa"/>
            <w:tcBorders>
              <w:top w:val="nil"/>
              <w:left w:val="nil"/>
              <w:bottom w:val="single" w:sz="4" w:space="0" w:color="000000"/>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x̅</w:t>
            </w:r>
          </w:p>
        </w:tc>
        <w:tc>
          <w:tcPr>
            <w:tcW w:w="1056" w:type="dxa"/>
            <w:tcBorders>
              <w:top w:val="nil"/>
              <w:left w:val="nil"/>
              <w:bottom w:val="single" w:sz="4" w:space="0" w:color="000000"/>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SD</w:t>
            </w:r>
          </w:p>
        </w:tc>
        <w:tc>
          <w:tcPr>
            <w:tcW w:w="1359" w:type="dxa"/>
            <w:vMerge/>
            <w:tcBorders>
              <w:top w:val="single" w:sz="4" w:space="0" w:color="000000"/>
              <w:left w:val="nil"/>
              <w:bottom w:val="single" w:sz="4" w:space="0" w:color="000000"/>
              <w:right w:val="nil"/>
            </w:tcBorders>
            <w:tcMar>
              <w:top w:w="0" w:type="dxa"/>
              <w:left w:w="108" w:type="dxa"/>
              <w:bottom w:w="0" w:type="dxa"/>
              <w:right w:w="108" w:type="dxa"/>
            </w:tcMar>
          </w:tcPr>
          <w:p w:rsidR="00A7768B" w:rsidRDefault="00A7768B">
            <w:pPr>
              <w:widowControl w:val="0"/>
              <w:pBdr>
                <w:top w:val="nil"/>
                <w:left w:val="nil"/>
                <w:bottom w:val="nil"/>
                <w:right w:val="nil"/>
                <w:between w:val="nil"/>
              </w:pBdr>
              <w:jc w:val="left"/>
              <w:rPr>
                <w:rFonts w:ascii="Times New Roman" w:eastAsia="Times New Roman" w:hAnsi="Times New Roman" w:cs="Times New Roman"/>
                <w:b/>
                <w:sz w:val="24"/>
                <w:szCs w:val="24"/>
              </w:rPr>
            </w:pPr>
          </w:p>
        </w:tc>
      </w:tr>
      <w:tr w:rsidR="00A7768B">
        <w:trPr>
          <w:trHeight w:val="546"/>
        </w:trPr>
        <w:tc>
          <w:tcPr>
            <w:tcW w:w="1303" w:type="dxa"/>
            <w:tcBorders>
              <w:top w:val="single" w:sz="4" w:space="0" w:color="000000"/>
              <w:left w:val="nil"/>
              <w:bottom w:val="nil"/>
              <w:right w:val="nil"/>
            </w:tcBorders>
            <w:tcMar>
              <w:top w:w="0" w:type="dxa"/>
              <w:left w:w="108" w:type="dxa"/>
              <w:bottom w:w="0" w:type="dxa"/>
              <w:right w:w="108" w:type="dxa"/>
            </w:tcMar>
          </w:tcPr>
          <w:p w:rsidR="00A7768B" w:rsidRDefault="00522E72">
            <w:pPr>
              <w:spacing w:before="240" w:after="16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KD</w:t>
            </w:r>
          </w:p>
        </w:tc>
        <w:tc>
          <w:tcPr>
            <w:tcW w:w="811" w:type="dxa"/>
            <w:tcBorders>
              <w:top w:val="single" w:sz="4" w:space="0" w:color="000000"/>
              <w:left w:val="nil"/>
              <w:bottom w:val="nil"/>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1038" w:type="dxa"/>
            <w:tcBorders>
              <w:top w:val="single" w:sz="4" w:space="0" w:color="000000"/>
              <w:left w:val="nil"/>
              <w:bottom w:val="nil"/>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8.06</w:t>
            </w:r>
          </w:p>
        </w:tc>
        <w:tc>
          <w:tcPr>
            <w:tcW w:w="1409" w:type="dxa"/>
            <w:tcBorders>
              <w:top w:val="single" w:sz="4" w:space="0" w:color="000000"/>
              <w:left w:val="nil"/>
              <w:bottom w:val="nil"/>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1.55</w:t>
            </w:r>
          </w:p>
        </w:tc>
        <w:tc>
          <w:tcPr>
            <w:tcW w:w="780" w:type="dxa"/>
            <w:tcBorders>
              <w:top w:val="single" w:sz="4" w:space="0" w:color="000000"/>
              <w:left w:val="nil"/>
              <w:bottom w:val="nil"/>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1373" w:type="dxa"/>
            <w:tcBorders>
              <w:top w:val="single" w:sz="4" w:space="0" w:color="000000"/>
              <w:left w:val="nil"/>
              <w:bottom w:val="nil"/>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16.28</w:t>
            </w:r>
          </w:p>
        </w:tc>
        <w:tc>
          <w:tcPr>
            <w:tcW w:w="1056" w:type="dxa"/>
            <w:tcBorders>
              <w:top w:val="single" w:sz="4" w:space="0" w:color="000000"/>
              <w:left w:val="nil"/>
              <w:bottom w:val="nil"/>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3.2</w:t>
            </w:r>
          </w:p>
        </w:tc>
        <w:tc>
          <w:tcPr>
            <w:tcW w:w="1359" w:type="dxa"/>
            <w:tcBorders>
              <w:top w:val="single" w:sz="4" w:space="0" w:color="000000"/>
              <w:left w:val="nil"/>
              <w:bottom w:val="nil"/>
              <w:right w:val="nil"/>
            </w:tcBorders>
            <w:tcMar>
              <w:top w:w="0" w:type="dxa"/>
              <w:left w:w="108" w:type="dxa"/>
              <w:bottom w:w="0" w:type="dxa"/>
              <w:right w:w="108" w:type="dxa"/>
            </w:tcMar>
          </w:tcPr>
          <w:p w:rsidR="00A7768B" w:rsidRDefault="00522E72">
            <w:pPr>
              <w:spacing w:before="240" w:after="160" w:line="240" w:lineRule="auto"/>
              <w:jc w:val="center"/>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6.69</w:t>
            </w:r>
          </w:p>
        </w:tc>
      </w:tr>
      <w:tr w:rsidR="00A7768B">
        <w:trPr>
          <w:trHeight w:val="546"/>
        </w:trPr>
        <w:tc>
          <w:tcPr>
            <w:tcW w:w="1303" w:type="dxa"/>
            <w:tcBorders>
              <w:top w:val="nil"/>
              <w:left w:val="nil"/>
              <w:bottom w:val="single" w:sz="4" w:space="0" w:color="000000"/>
              <w:right w:val="nil"/>
            </w:tcBorders>
            <w:tcMar>
              <w:top w:w="0" w:type="dxa"/>
              <w:left w:w="108" w:type="dxa"/>
              <w:bottom w:w="0" w:type="dxa"/>
              <w:right w:w="108" w:type="dxa"/>
            </w:tcMar>
          </w:tcPr>
          <w:p w:rsidR="00A7768B" w:rsidRDefault="00522E72">
            <w:pPr>
              <w:spacing w:before="240" w:after="16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TM</w:t>
            </w:r>
          </w:p>
        </w:tc>
        <w:tc>
          <w:tcPr>
            <w:tcW w:w="811" w:type="dxa"/>
            <w:tcBorders>
              <w:top w:val="nil"/>
              <w:left w:val="nil"/>
              <w:bottom w:val="single" w:sz="4" w:space="0" w:color="000000"/>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1038" w:type="dxa"/>
            <w:tcBorders>
              <w:top w:val="nil"/>
              <w:left w:val="nil"/>
              <w:bottom w:val="single" w:sz="4" w:space="0" w:color="000000"/>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8.08</w:t>
            </w:r>
          </w:p>
        </w:tc>
        <w:tc>
          <w:tcPr>
            <w:tcW w:w="1409" w:type="dxa"/>
            <w:tcBorders>
              <w:top w:val="nil"/>
              <w:left w:val="nil"/>
              <w:bottom w:val="single" w:sz="4" w:space="0" w:color="000000"/>
              <w:right w:val="nil"/>
            </w:tcBorders>
            <w:tcMar>
              <w:top w:w="0" w:type="dxa"/>
              <w:left w:w="108" w:type="dxa"/>
              <w:bottom w:w="0" w:type="dxa"/>
              <w:right w:w="108" w:type="dxa"/>
            </w:tcMar>
            <w:vAlign w:val="center"/>
          </w:tcPr>
          <w:p w:rsidR="00A7768B" w:rsidRDefault="00522E72">
            <w:pPr>
              <w:spacing w:before="240" w:after="160" w:line="240" w:lineRule="auto"/>
              <w:ind w:left="60" w:right="6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2.06</w:t>
            </w:r>
          </w:p>
        </w:tc>
        <w:tc>
          <w:tcPr>
            <w:tcW w:w="780" w:type="dxa"/>
            <w:tcBorders>
              <w:top w:val="nil"/>
              <w:left w:val="nil"/>
              <w:bottom w:val="single" w:sz="4" w:space="0" w:color="000000"/>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1373" w:type="dxa"/>
            <w:tcBorders>
              <w:top w:val="nil"/>
              <w:left w:val="nil"/>
              <w:bottom w:val="single" w:sz="4" w:space="0" w:color="000000"/>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9.59</w:t>
            </w:r>
          </w:p>
        </w:tc>
        <w:tc>
          <w:tcPr>
            <w:tcW w:w="1056" w:type="dxa"/>
            <w:tcBorders>
              <w:top w:val="nil"/>
              <w:left w:val="nil"/>
              <w:bottom w:val="single" w:sz="4" w:space="0" w:color="000000"/>
              <w:right w:val="nil"/>
            </w:tcBorders>
            <w:tcMar>
              <w:top w:w="0" w:type="dxa"/>
              <w:left w:w="108" w:type="dxa"/>
              <w:bottom w:w="0" w:type="dxa"/>
              <w:right w:w="108" w:type="dxa"/>
            </w:tcMar>
            <w:vAlign w:val="center"/>
          </w:tcPr>
          <w:p w:rsidR="00A7768B" w:rsidRDefault="00522E72">
            <w:pPr>
              <w:spacing w:before="240" w:after="160" w:line="240" w:lineRule="auto"/>
              <w:ind w:left="60" w:right="6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2.08</w:t>
            </w:r>
          </w:p>
        </w:tc>
        <w:tc>
          <w:tcPr>
            <w:tcW w:w="1359" w:type="dxa"/>
            <w:tcBorders>
              <w:top w:val="nil"/>
              <w:left w:val="nil"/>
              <w:bottom w:val="single" w:sz="4" w:space="0" w:color="000000"/>
              <w:right w:val="nil"/>
            </w:tcBorders>
            <w:tcMar>
              <w:top w:w="0" w:type="dxa"/>
              <w:left w:w="108" w:type="dxa"/>
              <w:bottom w:w="0" w:type="dxa"/>
              <w:right w:w="108" w:type="dxa"/>
            </w:tcMar>
          </w:tcPr>
          <w:p w:rsidR="00A7768B" w:rsidRDefault="00522E72">
            <w:pPr>
              <w:spacing w:before="240" w:after="160" w:line="240" w:lineRule="auto"/>
              <w:jc w:val="center"/>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1.51</w:t>
            </w:r>
          </w:p>
        </w:tc>
      </w:tr>
    </w:tbl>
    <w:p w:rsidR="00A7768B" w:rsidRDefault="00522E72">
      <w:pPr>
        <w:spacing w:before="240" w:after="200"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KEY: KD: Kinesthetic differentiation </w:t>
      </w:r>
    </w:p>
    <w:p w:rsidR="00A7768B" w:rsidRDefault="00522E72">
      <w:pPr>
        <w:spacing w:before="240" w:after="200"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Table 4.3 shows the mean difference in numeracy skills acquisition between preschool </w:t>
      </w:r>
      <w:proofErr w:type="gramStart"/>
      <w:r>
        <w:rPr>
          <w:rFonts w:ascii="Times New Roman" w:eastAsia="Times New Roman" w:hAnsi="Times New Roman" w:cs="Times New Roman"/>
          <w:sz w:val="24"/>
          <w:szCs w:val="24"/>
        </w:rPr>
        <w:t>children  who</w:t>
      </w:r>
      <w:proofErr w:type="gramEnd"/>
      <w:r>
        <w:rPr>
          <w:rFonts w:ascii="Times New Roman" w:eastAsia="Times New Roman" w:hAnsi="Times New Roman" w:cs="Times New Roman"/>
          <w:sz w:val="24"/>
          <w:szCs w:val="24"/>
        </w:rPr>
        <w:t xml:space="preserve"> were taught using the Kinesthetic </w:t>
      </w:r>
      <w:proofErr w:type="gramStart"/>
      <w:r>
        <w:rPr>
          <w:rFonts w:ascii="Times New Roman" w:eastAsia="Times New Roman" w:hAnsi="Times New Roman" w:cs="Times New Roman"/>
          <w:sz w:val="24"/>
          <w:szCs w:val="24"/>
        </w:rPr>
        <w:t>differentiation  strategy</w:t>
      </w:r>
      <w:proofErr w:type="gramEnd"/>
      <w:r>
        <w:rPr>
          <w:rFonts w:ascii="Times New Roman" w:eastAsia="Times New Roman" w:hAnsi="Times New Roman" w:cs="Times New Roman"/>
          <w:sz w:val="24"/>
          <w:szCs w:val="24"/>
        </w:rPr>
        <w:t xml:space="preserve"> and those taught using the traditional method as indicated by the pretest and posttest scores. The result indicated that preschoolers taught with kinesthetic differentiation strategy performed better (Pretest; x̅ = 8.06, SD = 1.55, Posttest; x̅ = 16.28, SD = 3.2, mean gain = 6.69) than those taught using traditional method (Pretest; x̅ = 8.08, SD = 2.06, Posttest; x̅ = 9.59, SD = 2.08, mean gain = 1.51). The implication of the result is that the </w:t>
      </w:r>
      <w:proofErr w:type="gramStart"/>
      <w:r>
        <w:rPr>
          <w:rFonts w:ascii="Times New Roman" w:eastAsia="Times New Roman" w:hAnsi="Times New Roman" w:cs="Times New Roman"/>
          <w:sz w:val="24"/>
          <w:szCs w:val="24"/>
        </w:rPr>
        <w:t>numeracy  skills</w:t>
      </w:r>
      <w:proofErr w:type="gramEnd"/>
      <w:r>
        <w:rPr>
          <w:rFonts w:ascii="Times New Roman" w:eastAsia="Times New Roman" w:hAnsi="Times New Roman" w:cs="Times New Roman"/>
          <w:sz w:val="24"/>
          <w:szCs w:val="24"/>
        </w:rPr>
        <w:t xml:space="preserve"> acquisition between preschool children who were taught using kinesthetic differentiation strategy is higher than those taught using the traditional method.  </w:t>
      </w:r>
    </w:p>
    <w:p w:rsidR="00A7768B" w:rsidRDefault="00522E72">
      <w:pPr>
        <w:widowControl w:val="0"/>
        <w:spacing w:before="120" w:after="120"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Research Question Four: </w:t>
      </w:r>
      <w:r>
        <w:rPr>
          <w:rFonts w:ascii="Times New Roman" w:eastAsia="Times New Roman" w:hAnsi="Times New Roman" w:cs="Times New Roman"/>
          <w:sz w:val="24"/>
          <w:szCs w:val="24"/>
        </w:rPr>
        <w:t xml:space="preserve">What is the mean difference in Numeracy Skill acquisition between preschool </w:t>
      </w:r>
      <w:proofErr w:type="gramStart"/>
      <w:r>
        <w:rPr>
          <w:rFonts w:ascii="Times New Roman" w:eastAsia="Times New Roman" w:hAnsi="Times New Roman" w:cs="Times New Roman"/>
          <w:sz w:val="24"/>
          <w:szCs w:val="24"/>
        </w:rPr>
        <w:t>children  who</w:t>
      </w:r>
      <w:proofErr w:type="gramEnd"/>
      <w:r>
        <w:rPr>
          <w:rFonts w:ascii="Times New Roman" w:eastAsia="Times New Roman" w:hAnsi="Times New Roman" w:cs="Times New Roman"/>
          <w:sz w:val="24"/>
          <w:szCs w:val="24"/>
        </w:rPr>
        <w:t xml:space="preserve"> were taught using the Audio -Visual differentiation strategy and those taught using </w:t>
      </w:r>
      <w:proofErr w:type="gramStart"/>
      <w:r>
        <w:rPr>
          <w:rFonts w:ascii="Times New Roman" w:eastAsia="Times New Roman" w:hAnsi="Times New Roman" w:cs="Times New Roman"/>
          <w:sz w:val="24"/>
          <w:szCs w:val="24"/>
        </w:rPr>
        <w:t>traditional  method</w:t>
      </w:r>
      <w:proofErr w:type="gramEnd"/>
      <w:r>
        <w:rPr>
          <w:rFonts w:ascii="Times New Roman" w:eastAsia="Times New Roman" w:hAnsi="Times New Roman" w:cs="Times New Roman"/>
          <w:sz w:val="24"/>
          <w:szCs w:val="24"/>
        </w:rPr>
        <w:t xml:space="preserve"> in public preschools in Rivers East Senatorial District?</w:t>
      </w:r>
    </w:p>
    <w:p w:rsidR="005951FC" w:rsidRDefault="005951FC">
      <w:pPr>
        <w:tabs>
          <w:tab w:val="left" w:pos="5824"/>
        </w:tabs>
        <w:spacing w:after="200" w:line="240" w:lineRule="auto"/>
        <w:rPr>
          <w:rFonts w:ascii="Times New Roman" w:eastAsia="Times New Roman" w:hAnsi="Times New Roman" w:cs="Times New Roman"/>
          <w:b/>
          <w:sz w:val="24"/>
          <w:szCs w:val="24"/>
        </w:rPr>
      </w:pPr>
    </w:p>
    <w:p w:rsidR="005951FC" w:rsidRDefault="005951FC">
      <w:pPr>
        <w:tabs>
          <w:tab w:val="left" w:pos="5824"/>
        </w:tabs>
        <w:spacing w:after="200" w:line="240" w:lineRule="auto"/>
        <w:rPr>
          <w:rFonts w:ascii="Times New Roman" w:eastAsia="Times New Roman" w:hAnsi="Times New Roman" w:cs="Times New Roman"/>
          <w:b/>
          <w:sz w:val="24"/>
          <w:szCs w:val="24"/>
        </w:rPr>
      </w:pPr>
    </w:p>
    <w:p w:rsidR="00A7768B" w:rsidRDefault="00522E72">
      <w:pPr>
        <w:tabs>
          <w:tab w:val="left" w:pos="5824"/>
        </w:tabs>
        <w:spacing w:after="20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Table 4.4: Mean Score and Standard Deviation of the</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 xml:space="preserve">difference in the numeracy skill acquisition between preschool </w:t>
      </w:r>
      <w:r w:rsidR="005951FC">
        <w:rPr>
          <w:rFonts w:ascii="Times New Roman" w:eastAsia="Times New Roman" w:hAnsi="Times New Roman" w:cs="Times New Roman"/>
          <w:b/>
          <w:sz w:val="24"/>
          <w:szCs w:val="24"/>
        </w:rPr>
        <w:t>children who</w:t>
      </w:r>
      <w:r>
        <w:rPr>
          <w:rFonts w:ascii="Times New Roman" w:eastAsia="Times New Roman" w:hAnsi="Times New Roman" w:cs="Times New Roman"/>
          <w:b/>
          <w:sz w:val="24"/>
          <w:szCs w:val="24"/>
        </w:rPr>
        <w:t xml:space="preserve"> were taught using Audio -Visual </w:t>
      </w:r>
      <w:proofErr w:type="gramStart"/>
      <w:r>
        <w:rPr>
          <w:rFonts w:ascii="Times New Roman" w:eastAsia="Times New Roman" w:hAnsi="Times New Roman" w:cs="Times New Roman"/>
          <w:b/>
          <w:sz w:val="24"/>
          <w:szCs w:val="24"/>
        </w:rPr>
        <w:t>differentiation  strategy</w:t>
      </w:r>
      <w:proofErr w:type="gramEnd"/>
      <w:r>
        <w:rPr>
          <w:rFonts w:ascii="Times New Roman" w:eastAsia="Times New Roman" w:hAnsi="Times New Roman" w:cs="Times New Roman"/>
          <w:b/>
          <w:sz w:val="24"/>
          <w:szCs w:val="24"/>
        </w:rPr>
        <w:t xml:space="preserve"> and those taught using the traditional method </w:t>
      </w:r>
    </w:p>
    <w:tbl>
      <w:tblPr>
        <w:tblStyle w:val="6"/>
        <w:tblW w:w="9129" w:type="dxa"/>
        <w:tblLayout w:type="fixed"/>
        <w:tblLook w:val="0000" w:firstRow="0" w:lastRow="0" w:firstColumn="0" w:lastColumn="0" w:noHBand="0" w:noVBand="0"/>
      </w:tblPr>
      <w:tblGrid>
        <w:gridCol w:w="1303"/>
        <w:gridCol w:w="811"/>
        <w:gridCol w:w="1038"/>
        <w:gridCol w:w="1409"/>
        <w:gridCol w:w="780"/>
        <w:gridCol w:w="1373"/>
        <w:gridCol w:w="1056"/>
        <w:gridCol w:w="1359"/>
      </w:tblGrid>
      <w:tr w:rsidR="00A7768B">
        <w:trPr>
          <w:trHeight w:val="422"/>
        </w:trPr>
        <w:tc>
          <w:tcPr>
            <w:tcW w:w="1303" w:type="dxa"/>
            <w:vMerge w:val="restart"/>
            <w:tcBorders>
              <w:top w:val="single" w:sz="4" w:space="0" w:color="000000"/>
              <w:left w:val="nil"/>
              <w:bottom w:val="single" w:sz="4" w:space="0" w:color="000000"/>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Group</w:t>
            </w:r>
          </w:p>
        </w:tc>
        <w:tc>
          <w:tcPr>
            <w:tcW w:w="811" w:type="dxa"/>
            <w:vMerge w:val="restart"/>
            <w:tcBorders>
              <w:top w:val="single" w:sz="4" w:space="0" w:color="000000"/>
              <w:left w:val="nil"/>
              <w:bottom w:val="single" w:sz="4" w:space="0" w:color="000000"/>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n</w:t>
            </w:r>
          </w:p>
        </w:tc>
        <w:tc>
          <w:tcPr>
            <w:tcW w:w="2447" w:type="dxa"/>
            <w:gridSpan w:val="2"/>
            <w:tcBorders>
              <w:top w:val="single" w:sz="4" w:space="0" w:color="000000"/>
              <w:left w:val="nil"/>
              <w:bottom w:val="nil"/>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Pretest</w:t>
            </w:r>
          </w:p>
        </w:tc>
        <w:tc>
          <w:tcPr>
            <w:tcW w:w="780" w:type="dxa"/>
            <w:tcBorders>
              <w:top w:val="single" w:sz="4" w:space="0" w:color="000000"/>
              <w:left w:val="nil"/>
              <w:bottom w:val="nil"/>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n</w:t>
            </w:r>
          </w:p>
        </w:tc>
        <w:tc>
          <w:tcPr>
            <w:tcW w:w="2429" w:type="dxa"/>
            <w:gridSpan w:val="2"/>
            <w:tcBorders>
              <w:top w:val="single" w:sz="4" w:space="0" w:color="000000"/>
              <w:left w:val="nil"/>
              <w:bottom w:val="nil"/>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Posttest</w:t>
            </w:r>
          </w:p>
        </w:tc>
        <w:tc>
          <w:tcPr>
            <w:tcW w:w="1359" w:type="dxa"/>
            <w:vMerge w:val="restart"/>
            <w:tcBorders>
              <w:top w:val="single" w:sz="4" w:space="0" w:color="000000"/>
              <w:left w:val="nil"/>
              <w:bottom w:val="single" w:sz="4" w:space="0" w:color="000000"/>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color w:val="FF0000"/>
                <w:sz w:val="24"/>
                <w:szCs w:val="24"/>
              </w:rPr>
            </w:pPr>
            <w:r>
              <w:rPr>
                <w:rFonts w:ascii="Times New Roman" w:eastAsia="Times New Roman" w:hAnsi="Times New Roman" w:cs="Times New Roman"/>
                <w:b/>
                <w:sz w:val="24"/>
                <w:szCs w:val="24"/>
              </w:rPr>
              <w:t>Mean Gain</w:t>
            </w:r>
          </w:p>
        </w:tc>
      </w:tr>
      <w:tr w:rsidR="00A7768B">
        <w:trPr>
          <w:trHeight w:val="135"/>
        </w:trPr>
        <w:tc>
          <w:tcPr>
            <w:tcW w:w="1303" w:type="dxa"/>
            <w:vMerge/>
            <w:tcBorders>
              <w:top w:val="single" w:sz="4" w:space="0" w:color="000000"/>
              <w:left w:val="nil"/>
              <w:bottom w:val="single" w:sz="4" w:space="0" w:color="000000"/>
              <w:right w:val="nil"/>
            </w:tcBorders>
            <w:tcMar>
              <w:top w:w="0" w:type="dxa"/>
              <w:left w:w="108" w:type="dxa"/>
              <w:bottom w:w="0" w:type="dxa"/>
              <w:right w:w="108" w:type="dxa"/>
            </w:tcMar>
          </w:tcPr>
          <w:p w:rsidR="00A7768B" w:rsidRDefault="00A7768B">
            <w:pPr>
              <w:widowControl w:val="0"/>
              <w:pBdr>
                <w:top w:val="nil"/>
                <w:left w:val="nil"/>
                <w:bottom w:val="nil"/>
                <w:right w:val="nil"/>
                <w:between w:val="nil"/>
              </w:pBdr>
              <w:jc w:val="left"/>
              <w:rPr>
                <w:rFonts w:ascii="Times New Roman" w:eastAsia="Times New Roman" w:hAnsi="Times New Roman" w:cs="Times New Roman"/>
                <w:b/>
                <w:color w:val="FF0000"/>
                <w:sz w:val="24"/>
                <w:szCs w:val="24"/>
              </w:rPr>
            </w:pPr>
          </w:p>
        </w:tc>
        <w:tc>
          <w:tcPr>
            <w:tcW w:w="811" w:type="dxa"/>
            <w:vMerge/>
            <w:tcBorders>
              <w:top w:val="single" w:sz="4" w:space="0" w:color="000000"/>
              <w:left w:val="nil"/>
              <w:bottom w:val="single" w:sz="4" w:space="0" w:color="000000"/>
              <w:right w:val="nil"/>
            </w:tcBorders>
            <w:tcMar>
              <w:top w:w="0" w:type="dxa"/>
              <w:left w:w="108" w:type="dxa"/>
              <w:bottom w:w="0" w:type="dxa"/>
              <w:right w:w="108" w:type="dxa"/>
            </w:tcMar>
          </w:tcPr>
          <w:p w:rsidR="00A7768B" w:rsidRDefault="00A7768B">
            <w:pPr>
              <w:widowControl w:val="0"/>
              <w:pBdr>
                <w:top w:val="nil"/>
                <w:left w:val="nil"/>
                <w:bottom w:val="nil"/>
                <w:right w:val="nil"/>
                <w:between w:val="nil"/>
              </w:pBdr>
              <w:jc w:val="left"/>
              <w:rPr>
                <w:rFonts w:ascii="Times New Roman" w:eastAsia="Times New Roman" w:hAnsi="Times New Roman" w:cs="Times New Roman"/>
                <w:b/>
                <w:color w:val="FF0000"/>
                <w:sz w:val="24"/>
                <w:szCs w:val="24"/>
              </w:rPr>
            </w:pPr>
          </w:p>
        </w:tc>
        <w:tc>
          <w:tcPr>
            <w:tcW w:w="1038" w:type="dxa"/>
            <w:tcBorders>
              <w:top w:val="nil"/>
              <w:left w:val="nil"/>
              <w:bottom w:val="single" w:sz="4" w:space="0" w:color="000000"/>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x̅</w:t>
            </w:r>
          </w:p>
        </w:tc>
        <w:tc>
          <w:tcPr>
            <w:tcW w:w="1409" w:type="dxa"/>
            <w:tcBorders>
              <w:top w:val="nil"/>
              <w:left w:val="nil"/>
              <w:bottom w:val="single" w:sz="4" w:space="0" w:color="000000"/>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SD</w:t>
            </w:r>
          </w:p>
        </w:tc>
        <w:tc>
          <w:tcPr>
            <w:tcW w:w="780" w:type="dxa"/>
            <w:tcBorders>
              <w:top w:val="nil"/>
              <w:left w:val="nil"/>
              <w:bottom w:val="single" w:sz="4" w:space="0" w:color="000000"/>
              <w:right w:val="nil"/>
            </w:tcBorders>
            <w:tcMar>
              <w:top w:w="0" w:type="dxa"/>
              <w:left w:w="108" w:type="dxa"/>
              <w:bottom w:w="0" w:type="dxa"/>
              <w:right w:w="108" w:type="dxa"/>
            </w:tcMar>
          </w:tcPr>
          <w:p w:rsidR="00A7768B" w:rsidRDefault="00A7768B">
            <w:pPr>
              <w:spacing w:after="160" w:line="240" w:lineRule="auto"/>
              <w:jc w:val="center"/>
              <w:rPr>
                <w:rFonts w:ascii="Times New Roman" w:eastAsia="Times New Roman" w:hAnsi="Times New Roman" w:cs="Times New Roman"/>
                <w:b/>
                <w:sz w:val="24"/>
                <w:szCs w:val="24"/>
              </w:rPr>
            </w:pPr>
          </w:p>
        </w:tc>
        <w:tc>
          <w:tcPr>
            <w:tcW w:w="1373" w:type="dxa"/>
            <w:tcBorders>
              <w:top w:val="nil"/>
              <w:left w:val="nil"/>
              <w:bottom w:val="single" w:sz="4" w:space="0" w:color="000000"/>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x̅</w:t>
            </w:r>
          </w:p>
        </w:tc>
        <w:tc>
          <w:tcPr>
            <w:tcW w:w="1056" w:type="dxa"/>
            <w:tcBorders>
              <w:top w:val="nil"/>
              <w:left w:val="nil"/>
              <w:bottom w:val="single" w:sz="4" w:space="0" w:color="000000"/>
              <w:right w:val="nil"/>
            </w:tcBorders>
            <w:tcMar>
              <w:top w:w="0" w:type="dxa"/>
              <w:left w:w="108" w:type="dxa"/>
              <w:bottom w:w="0" w:type="dxa"/>
              <w:right w:w="108" w:type="dxa"/>
            </w:tcMar>
          </w:tcPr>
          <w:p w:rsidR="00A7768B" w:rsidRDefault="00522E72">
            <w:pPr>
              <w:spacing w:after="1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SD</w:t>
            </w:r>
          </w:p>
        </w:tc>
        <w:tc>
          <w:tcPr>
            <w:tcW w:w="1359" w:type="dxa"/>
            <w:vMerge/>
            <w:tcBorders>
              <w:top w:val="single" w:sz="4" w:space="0" w:color="000000"/>
              <w:left w:val="nil"/>
              <w:bottom w:val="single" w:sz="4" w:space="0" w:color="000000"/>
              <w:right w:val="nil"/>
            </w:tcBorders>
            <w:tcMar>
              <w:top w:w="0" w:type="dxa"/>
              <w:left w:w="108" w:type="dxa"/>
              <w:bottom w:w="0" w:type="dxa"/>
              <w:right w:w="108" w:type="dxa"/>
            </w:tcMar>
          </w:tcPr>
          <w:p w:rsidR="00A7768B" w:rsidRDefault="00A7768B">
            <w:pPr>
              <w:widowControl w:val="0"/>
              <w:pBdr>
                <w:top w:val="nil"/>
                <w:left w:val="nil"/>
                <w:bottom w:val="nil"/>
                <w:right w:val="nil"/>
                <w:between w:val="nil"/>
              </w:pBdr>
              <w:jc w:val="left"/>
              <w:rPr>
                <w:rFonts w:ascii="Times New Roman" w:eastAsia="Times New Roman" w:hAnsi="Times New Roman" w:cs="Times New Roman"/>
                <w:b/>
                <w:sz w:val="24"/>
                <w:szCs w:val="24"/>
              </w:rPr>
            </w:pPr>
          </w:p>
        </w:tc>
      </w:tr>
      <w:tr w:rsidR="00A7768B">
        <w:trPr>
          <w:trHeight w:val="546"/>
        </w:trPr>
        <w:tc>
          <w:tcPr>
            <w:tcW w:w="1303" w:type="dxa"/>
            <w:tcBorders>
              <w:top w:val="single" w:sz="4" w:space="0" w:color="000000"/>
              <w:left w:val="nil"/>
              <w:bottom w:val="nil"/>
              <w:right w:val="nil"/>
            </w:tcBorders>
            <w:tcMar>
              <w:top w:w="0" w:type="dxa"/>
              <w:left w:w="108" w:type="dxa"/>
              <w:bottom w:w="0" w:type="dxa"/>
              <w:right w:w="108" w:type="dxa"/>
            </w:tcMar>
          </w:tcPr>
          <w:p w:rsidR="00A7768B" w:rsidRDefault="00522E72">
            <w:pPr>
              <w:spacing w:before="240" w:after="16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AV</w:t>
            </w:r>
          </w:p>
        </w:tc>
        <w:tc>
          <w:tcPr>
            <w:tcW w:w="811" w:type="dxa"/>
            <w:tcBorders>
              <w:top w:val="single" w:sz="4" w:space="0" w:color="000000"/>
              <w:left w:val="nil"/>
              <w:bottom w:val="nil"/>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w:t>
            </w:r>
          </w:p>
        </w:tc>
        <w:tc>
          <w:tcPr>
            <w:tcW w:w="1038" w:type="dxa"/>
            <w:tcBorders>
              <w:top w:val="single" w:sz="4" w:space="0" w:color="000000"/>
              <w:left w:val="nil"/>
              <w:bottom w:val="nil"/>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9.37</w:t>
            </w:r>
          </w:p>
        </w:tc>
        <w:tc>
          <w:tcPr>
            <w:tcW w:w="1409" w:type="dxa"/>
            <w:tcBorders>
              <w:top w:val="single" w:sz="4" w:space="0" w:color="000000"/>
              <w:left w:val="nil"/>
              <w:bottom w:val="nil"/>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2.18</w:t>
            </w:r>
          </w:p>
        </w:tc>
        <w:tc>
          <w:tcPr>
            <w:tcW w:w="780" w:type="dxa"/>
            <w:tcBorders>
              <w:top w:val="single" w:sz="4" w:space="0" w:color="000000"/>
              <w:left w:val="nil"/>
              <w:bottom w:val="nil"/>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w:t>
            </w:r>
          </w:p>
        </w:tc>
        <w:tc>
          <w:tcPr>
            <w:tcW w:w="1373" w:type="dxa"/>
            <w:tcBorders>
              <w:top w:val="single" w:sz="4" w:space="0" w:color="000000"/>
              <w:left w:val="nil"/>
              <w:bottom w:val="nil"/>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16.32</w:t>
            </w:r>
          </w:p>
        </w:tc>
        <w:tc>
          <w:tcPr>
            <w:tcW w:w="1056" w:type="dxa"/>
            <w:tcBorders>
              <w:top w:val="single" w:sz="4" w:space="0" w:color="000000"/>
              <w:left w:val="nil"/>
              <w:bottom w:val="nil"/>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2.81</w:t>
            </w:r>
          </w:p>
        </w:tc>
        <w:tc>
          <w:tcPr>
            <w:tcW w:w="1359" w:type="dxa"/>
            <w:tcBorders>
              <w:top w:val="single" w:sz="4" w:space="0" w:color="000000"/>
              <w:left w:val="nil"/>
              <w:bottom w:val="nil"/>
              <w:right w:val="nil"/>
            </w:tcBorders>
            <w:tcMar>
              <w:top w:w="0" w:type="dxa"/>
              <w:left w:w="108" w:type="dxa"/>
              <w:bottom w:w="0" w:type="dxa"/>
              <w:right w:w="108" w:type="dxa"/>
            </w:tcMar>
          </w:tcPr>
          <w:p w:rsidR="00A7768B" w:rsidRDefault="00522E72">
            <w:pPr>
              <w:spacing w:before="240" w:after="160" w:line="240" w:lineRule="auto"/>
              <w:jc w:val="center"/>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6.95</w:t>
            </w:r>
          </w:p>
        </w:tc>
      </w:tr>
      <w:tr w:rsidR="00A7768B">
        <w:trPr>
          <w:trHeight w:val="546"/>
        </w:trPr>
        <w:tc>
          <w:tcPr>
            <w:tcW w:w="1303" w:type="dxa"/>
            <w:tcBorders>
              <w:top w:val="nil"/>
              <w:left w:val="nil"/>
              <w:bottom w:val="single" w:sz="4" w:space="0" w:color="000000"/>
              <w:right w:val="nil"/>
            </w:tcBorders>
            <w:tcMar>
              <w:top w:w="0" w:type="dxa"/>
              <w:left w:w="108" w:type="dxa"/>
              <w:bottom w:w="0" w:type="dxa"/>
              <w:right w:w="108" w:type="dxa"/>
            </w:tcMar>
          </w:tcPr>
          <w:p w:rsidR="00A7768B" w:rsidRDefault="00522E72">
            <w:pPr>
              <w:spacing w:before="240" w:after="16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TM</w:t>
            </w:r>
          </w:p>
        </w:tc>
        <w:tc>
          <w:tcPr>
            <w:tcW w:w="811" w:type="dxa"/>
            <w:tcBorders>
              <w:top w:val="nil"/>
              <w:left w:val="nil"/>
              <w:bottom w:val="single" w:sz="4" w:space="0" w:color="000000"/>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1038" w:type="dxa"/>
            <w:tcBorders>
              <w:top w:val="nil"/>
              <w:left w:val="nil"/>
              <w:bottom w:val="single" w:sz="4" w:space="0" w:color="000000"/>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9.08</w:t>
            </w:r>
          </w:p>
        </w:tc>
        <w:tc>
          <w:tcPr>
            <w:tcW w:w="1409" w:type="dxa"/>
            <w:tcBorders>
              <w:top w:val="nil"/>
              <w:left w:val="nil"/>
              <w:bottom w:val="single" w:sz="4" w:space="0" w:color="000000"/>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2.33</w:t>
            </w:r>
          </w:p>
        </w:tc>
        <w:tc>
          <w:tcPr>
            <w:tcW w:w="780" w:type="dxa"/>
            <w:tcBorders>
              <w:top w:val="nil"/>
              <w:left w:val="nil"/>
              <w:bottom w:val="single" w:sz="4" w:space="0" w:color="000000"/>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1373" w:type="dxa"/>
            <w:tcBorders>
              <w:top w:val="nil"/>
              <w:left w:val="nil"/>
              <w:bottom w:val="single" w:sz="4" w:space="0" w:color="000000"/>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10.92</w:t>
            </w:r>
          </w:p>
        </w:tc>
        <w:tc>
          <w:tcPr>
            <w:tcW w:w="1056" w:type="dxa"/>
            <w:tcBorders>
              <w:top w:val="nil"/>
              <w:left w:val="nil"/>
              <w:bottom w:val="single" w:sz="4" w:space="0" w:color="000000"/>
              <w:right w:val="nil"/>
            </w:tcBorders>
            <w:tcMar>
              <w:top w:w="0" w:type="dxa"/>
              <w:left w:w="108" w:type="dxa"/>
              <w:bottom w:w="0" w:type="dxa"/>
              <w:right w:w="108" w:type="dxa"/>
            </w:tcMar>
            <w:vAlign w:val="center"/>
          </w:tcPr>
          <w:p w:rsidR="00A7768B" w:rsidRDefault="00522E72">
            <w:pPr>
              <w:spacing w:before="240" w:after="160"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2.97</w:t>
            </w:r>
          </w:p>
        </w:tc>
        <w:tc>
          <w:tcPr>
            <w:tcW w:w="1359" w:type="dxa"/>
            <w:tcBorders>
              <w:top w:val="nil"/>
              <w:left w:val="nil"/>
              <w:bottom w:val="single" w:sz="4" w:space="0" w:color="000000"/>
              <w:right w:val="nil"/>
            </w:tcBorders>
            <w:tcMar>
              <w:top w:w="0" w:type="dxa"/>
              <w:left w:w="108" w:type="dxa"/>
              <w:bottom w:w="0" w:type="dxa"/>
              <w:right w:w="108" w:type="dxa"/>
            </w:tcMar>
          </w:tcPr>
          <w:p w:rsidR="00A7768B" w:rsidRDefault="00522E72">
            <w:pPr>
              <w:spacing w:before="240" w:after="160" w:line="240" w:lineRule="auto"/>
              <w:jc w:val="center"/>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1.84</w:t>
            </w:r>
          </w:p>
        </w:tc>
      </w:tr>
    </w:tbl>
    <w:p w:rsidR="00A7768B" w:rsidRDefault="00522E72">
      <w:pPr>
        <w:spacing w:before="240" w:after="200" w:line="48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KEY: AV: Audio-visual differentiation </w:t>
      </w:r>
      <w:r>
        <w:rPr>
          <w:rFonts w:ascii="Times New Roman" w:eastAsia="Times New Roman" w:hAnsi="Times New Roman" w:cs="Times New Roman"/>
          <w:sz w:val="24"/>
          <w:szCs w:val="24"/>
        </w:rPr>
        <w:t xml:space="preserve">Table 4.1.4 shows the mean difference in numeracy skills acquisition between preschool </w:t>
      </w:r>
      <w:proofErr w:type="gramStart"/>
      <w:r>
        <w:rPr>
          <w:rFonts w:ascii="Times New Roman" w:eastAsia="Times New Roman" w:hAnsi="Times New Roman" w:cs="Times New Roman"/>
          <w:sz w:val="24"/>
          <w:szCs w:val="24"/>
        </w:rPr>
        <w:t>children  who</w:t>
      </w:r>
      <w:proofErr w:type="gramEnd"/>
      <w:r>
        <w:rPr>
          <w:rFonts w:ascii="Times New Roman" w:eastAsia="Times New Roman" w:hAnsi="Times New Roman" w:cs="Times New Roman"/>
          <w:sz w:val="24"/>
          <w:szCs w:val="24"/>
        </w:rPr>
        <w:t xml:space="preserve"> were taught using the Audio -Visual </w:t>
      </w:r>
      <w:proofErr w:type="gramStart"/>
      <w:r>
        <w:rPr>
          <w:rFonts w:ascii="Times New Roman" w:eastAsia="Times New Roman" w:hAnsi="Times New Roman" w:cs="Times New Roman"/>
          <w:sz w:val="24"/>
          <w:szCs w:val="24"/>
        </w:rPr>
        <w:t>differentiation  strategy</w:t>
      </w:r>
      <w:proofErr w:type="gramEnd"/>
      <w:r>
        <w:rPr>
          <w:rFonts w:ascii="Times New Roman" w:eastAsia="Times New Roman" w:hAnsi="Times New Roman" w:cs="Times New Roman"/>
          <w:sz w:val="24"/>
          <w:szCs w:val="24"/>
        </w:rPr>
        <w:t xml:space="preserve"> and those taught using the traditional method as indicated by the pretest and posttest scores. The result indicated that preschoolers taught with audio -Visual differentiation strategy performed better (Pretest; x̅ = </w:t>
      </w:r>
      <w:proofErr w:type="gramStart"/>
      <w:r>
        <w:rPr>
          <w:rFonts w:ascii="Times New Roman" w:eastAsia="Times New Roman" w:hAnsi="Times New Roman" w:cs="Times New Roman"/>
          <w:sz w:val="24"/>
          <w:szCs w:val="24"/>
        </w:rPr>
        <w:t>9.37,SD</w:t>
      </w:r>
      <w:proofErr w:type="gramEnd"/>
      <w:r>
        <w:rPr>
          <w:rFonts w:ascii="Times New Roman" w:eastAsia="Times New Roman" w:hAnsi="Times New Roman" w:cs="Times New Roman"/>
          <w:sz w:val="24"/>
          <w:szCs w:val="24"/>
        </w:rPr>
        <w:t xml:space="preserve"> = 2.19, Posttest; x̅ = 16.32, SD = 2.81, mean gain = 6.95) than those taught using traditional method (Pretest; x̅ = 9.08, SD = 2.33, Posttest; x̅ = 10.92, SD = 2.97, mean gain = 1.84). The implication of the result is that the </w:t>
      </w:r>
      <w:proofErr w:type="gramStart"/>
      <w:r>
        <w:rPr>
          <w:rFonts w:ascii="Times New Roman" w:eastAsia="Times New Roman" w:hAnsi="Times New Roman" w:cs="Times New Roman"/>
          <w:sz w:val="24"/>
          <w:szCs w:val="24"/>
        </w:rPr>
        <w:t>numeracy  skills</w:t>
      </w:r>
      <w:proofErr w:type="gramEnd"/>
      <w:r>
        <w:rPr>
          <w:rFonts w:ascii="Times New Roman" w:eastAsia="Times New Roman" w:hAnsi="Times New Roman" w:cs="Times New Roman"/>
          <w:sz w:val="24"/>
          <w:szCs w:val="24"/>
        </w:rPr>
        <w:t xml:space="preserve"> acquisition between preschool children who were taught using audio -Visual differentiation strategy is higher than those taught using the traditional method.  </w:t>
      </w:r>
    </w:p>
    <w:p w:rsidR="005951FC" w:rsidRDefault="005951FC">
      <w:pPr>
        <w:spacing w:before="240" w:after="200"/>
        <w:rPr>
          <w:rFonts w:ascii="Times New Roman" w:eastAsia="Times New Roman" w:hAnsi="Times New Roman" w:cs="Times New Roman"/>
          <w:b/>
          <w:sz w:val="24"/>
          <w:szCs w:val="24"/>
        </w:rPr>
      </w:pPr>
    </w:p>
    <w:p w:rsidR="005951FC" w:rsidRDefault="005951FC">
      <w:pPr>
        <w:spacing w:before="240" w:after="200"/>
        <w:rPr>
          <w:rFonts w:ascii="Times New Roman" w:eastAsia="Times New Roman" w:hAnsi="Times New Roman" w:cs="Times New Roman"/>
          <w:b/>
          <w:sz w:val="24"/>
          <w:szCs w:val="24"/>
        </w:rPr>
      </w:pPr>
    </w:p>
    <w:p w:rsidR="005951FC" w:rsidRDefault="005951FC">
      <w:pPr>
        <w:spacing w:before="240" w:after="200"/>
        <w:rPr>
          <w:rFonts w:ascii="Times New Roman" w:eastAsia="Times New Roman" w:hAnsi="Times New Roman" w:cs="Times New Roman"/>
          <w:b/>
          <w:sz w:val="24"/>
          <w:szCs w:val="24"/>
        </w:rPr>
      </w:pPr>
    </w:p>
    <w:p w:rsidR="005951FC" w:rsidRDefault="005951FC">
      <w:pPr>
        <w:spacing w:before="240" w:after="200"/>
        <w:rPr>
          <w:rFonts w:ascii="Times New Roman" w:eastAsia="Times New Roman" w:hAnsi="Times New Roman" w:cs="Times New Roman"/>
          <w:b/>
          <w:sz w:val="24"/>
          <w:szCs w:val="24"/>
        </w:rPr>
      </w:pPr>
    </w:p>
    <w:p w:rsidR="005951FC" w:rsidRDefault="005951FC">
      <w:pPr>
        <w:spacing w:before="240" w:after="200"/>
        <w:rPr>
          <w:rFonts w:ascii="Times New Roman" w:eastAsia="Times New Roman" w:hAnsi="Times New Roman" w:cs="Times New Roman"/>
          <w:b/>
          <w:sz w:val="24"/>
          <w:szCs w:val="24"/>
        </w:rPr>
      </w:pPr>
    </w:p>
    <w:p w:rsidR="005951FC" w:rsidRDefault="005951FC">
      <w:pPr>
        <w:spacing w:before="240" w:after="200"/>
        <w:rPr>
          <w:rFonts w:ascii="Times New Roman" w:eastAsia="Times New Roman" w:hAnsi="Times New Roman" w:cs="Times New Roman"/>
          <w:b/>
          <w:sz w:val="24"/>
          <w:szCs w:val="24"/>
        </w:rPr>
      </w:pPr>
    </w:p>
    <w:p w:rsidR="005951FC" w:rsidRDefault="005951FC">
      <w:pPr>
        <w:spacing w:before="240" w:after="200"/>
        <w:rPr>
          <w:rFonts w:ascii="Times New Roman" w:eastAsia="Times New Roman" w:hAnsi="Times New Roman" w:cs="Times New Roman"/>
          <w:b/>
          <w:sz w:val="24"/>
          <w:szCs w:val="24"/>
        </w:rPr>
      </w:pPr>
    </w:p>
    <w:p w:rsidR="005951FC" w:rsidRDefault="005951FC">
      <w:pPr>
        <w:spacing w:before="240" w:after="200"/>
        <w:rPr>
          <w:rFonts w:ascii="Times New Roman" w:eastAsia="Times New Roman" w:hAnsi="Times New Roman" w:cs="Times New Roman"/>
          <w:b/>
          <w:sz w:val="24"/>
          <w:szCs w:val="24"/>
        </w:rPr>
      </w:pPr>
    </w:p>
    <w:p w:rsidR="005951FC" w:rsidRDefault="005951FC">
      <w:pPr>
        <w:spacing w:before="240" w:after="200"/>
        <w:rPr>
          <w:rFonts w:ascii="Times New Roman" w:eastAsia="Times New Roman" w:hAnsi="Times New Roman" w:cs="Times New Roman"/>
          <w:b/>
          <w:sz w:val="24"/>
          <w:szCs w:val="24"/>
        </w:rPr>
      </w:pPr>
    </w:p>
    <w:p w:rsidR="00A7768B" w:rsidRDefault="00522E72">
      <w:pPr>
        <w:spacing w:before="240" w:after="200"/>
        <w:rPr>
          <w:rFonts w:ascii="Times New Roman" w:eastAsia="Times New Roman" w:hAnsi="Times New Roman" w:cs="Times New Roman"/>
          <w:b/>
          <w:color w:val="000000"/>
          <w:sz w:val="24"/>
          <w:szCs w:val="24"/>
        </w:rPr>
      </w:pPr>
      <w:r>
        <w:rPr>
          <w:rFonts w:ascii="Times New Roman" w:eastAsia="Times New Roman" w:hAnsi="Times New Roman" w:cs="Times New Roman"/>
          <w:b/>
          <w:sz w:val="24"/>
          <w:szCs w:val="24"/>
        </w:rPr>
        <w:lastRenderedPageBreak/>
        <w:t xml:space="preserve">4.2 </w:t>
      </w:r>
      <w:r>
        <w:rPr>
          <w:rFonts w:ascii="Times New Roman" w:eastAsia="Times New Roman" w:hAnsi="Times New Roman" w:cs="Times New Roman"/>
          <w:b/>
          <w:color w:val="000000"/>
          <w:sz w:val="24"/>
          <w:szCs w:val="24"/>
        </w:rPr>
        <w:t>Testing the null hypotheses</w:t>
      </w:r>
    </w:p>
    <w:p w:rsidR="00A7768B" w:rsidRDefault="00522E72">
      <w:pPr>
        <w:pBdr>
          <w:top w:val="nil"/>
          <w:left w:val="nil"/>
          <w:bottom w:val="nil"/>
          <w:right w:val="nil"/>
          <w:between w:val="nil"/>
        </w:pBdr>
        <w:spacing w:line="48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4.2.1 Hypothesis one</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Ho1: </w:t>
      </w:r>
      <w:r>
        <w:rPr>
          <w:rFonts w:ascii="Times New Roman" w:eastAsia="Times New Roman" w:hAnsi="Times New Roman" w:cs="Times New Roman"/>
          <w:sz w:val="24"/>
          <w:szCs w:val="24"/>
        </w:rPr>
        <w:t xml:space="preserve">There is no significant mean difference in numeracy skill acquisition between preschool children taught using visual differentiation support strategy and those taught using traditional methods in public preschools in Rivers East Senatorial District. </w:t>
      </w:r>
    </w:p>
    <w:p w:rsidR="00A7768B" w:rsidRDefault="00522E72">
      <w:pP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Table 4.5 Summary of analysis of co-variance (ANCOVA) on visual differentiation support strategy and traditional teaching method using pre-test as covariate</w:t>
      </w:r>
    </w:p>
    <w:tbl>
      <w:tblPr>
        <w:tblStyle w:val="5"/>
        <w:tblW w:w="9450" w:type="dxa"/>
        <w:tblBorders>
          <w:top w:val="single" w:sz="4" w:space="0" w:color="7F7F7F"/>
          <w:bottom w:val="single" w:sz="4" w:space="0" w:color="7F7F7F"/>
        </w:tblBorders>
        <w:tblLayout w:type="fixed"/>
        <w:tblLook w:val="04A0" w:firstRow="1" w:lastRow="0" w:firstColumn="1" w:lastColumn="0" w:noHBand="0" w:noVBand="1"/>
      </w:tblPr>
      <w:tblGrid>
        <w:gridCol w:w="2520"/>
        <w:gridCol w:w="2791"/>
        <w:gridCol w:w="590"/>
        <w:gridCol w:w="1521"/>
        <w:gridCol w:w="996"/>
        <w:gridCol w:w="1032"/>
      </w:tblGrid>
      <w:tr w:rsidR="00A7768B" w:rsidTr="00A7768B">
        <w:trPr>
          <w:cnfStyle w:val="100000000000" w:firstRow="1" w:lastRow="0" w:firstColumn="0" w:lastColumn="0" w:oddVBand="0" w:evenVBand="0" w:oddHBand="0" w:evenHBand="0" w:firstRowFirstColumn="0" w:firstRowLastColumn="0" w:lastRowFirstColumn="0" w:lastRowLastColumn="0"/>
          <w:trHeight w:val="781"/>
        </w:trPr>
        <w:tc>
          <w:tcPr>
            <w:cnfStyle w:val="001000000000" w:firstRow="0" w:lastRow="0" w:firstColumn="1" w:lastColumn="0" w:oddVBand="0" w:evenVBand="0" w:oddHBand="0" w:evenHBand="0" w:firstRowFirstColumn="0" w:firstRowLastColumn="0" w:lastRowFirstColumn="0" w:lastRowLastColumn="0"/>
            <w:tcW w:w="2520" w:type="dxa"/>
            <w:tcBorders>
              <w:top w:val="single" w:sz="12" w:space="0" w:color="000000"/>
              <w:bottom w:val="single" w:sz="12" w:space="0" w:color="000000"/>
            </w:tcBorders>
          </w:tcPr>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Source </w:t>
            </w:r>
          </w:p>
        </w:tc>
        <w:tc>
          <w:tcPr>
            <w:tcW w:w="2791" w:type="dxa"/>
            <w:tcBorders>
              <w:top w:val="single" w:sz="12" w:space="0" w:color="000000"/>
              <w:bottom w:val="single" w:sz="12" w:space="0" w:color="000000"/>
            </w:tcBorders>
          </w:tcPr>
          <w:p w:rsidR="00A7768B" w:rsidRDefault="00522E72">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Type III Sum of Squares</w:t>
            </w:r>
          </w:p>
        </w:tc>
        <w:tc>
          <w:tcPr>
            <w:tcW w:w="590" w:type="dxa"/>
            <w:tcBorders>
              <w:top w:val="single" w:sz="12" w:space="0" w:color="000000"/>
              <w:bottom w:val="single" w:sz="12" w:space="0" w:color="000000"/>
            </w:tcBorders>
          </w:tcPr>
          <w:p w:rsidR="00A7768B" w:rsidRDefault="00522E72">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Df</w:t>
            </w:r>
            <w:proofErr w:type="spellEnd"/>
          </w:p>
        </w:tc>
        <w:tc>
          <w:tcPr>
            <w:tcW w:w="1521" w:type="dxa"/>
            <w:tcBorders>
              <w:top w:val="single" w:sz="12" w:space="0" w:color="000000"/>
              <w:bottom w:val="single" w:sz="12" w:space="0" w:color="000000"/>
            </w:tcBorders>
          </w:tcPr>
          <w:p w:rsidR="00A7768B" w:rsidRDefault="00522E72">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Mean Square</w:t>
            </w:r>
          </w:p>
        </w:tc>
        <w:tc>
          <w:tcPr>
            <w:tcW w:w="996" w:type="dxa"/>
            <w:tcBorders>
              <w:top w:val="single" w:sz="12" w:space="0" w:color="000000"/>
              <w:bottom w:val="single" w:sz="12" w:space="0" w:color="000000"/>
            </w:tcBorders>
          </w:tcPr>
          <w:p w:rsidR="00A7768B" w:rsidRDefault="00522E72">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F</w:t>
            </w:r>
          </w:p>
        </w:tc>
        <w:tc>
          <w:tcPr>
            <w:tcW w:w="1032" w:type="dxa"/>
            <w:tcBorders>
              <w:top w:val="single" w:sz="12" w:space="0" w:color="000000"/>
              <w:bottom w:val="single" w:sz="12" w:space="0" w:color="000000"/>
            </w:tcBorders>
          </w:tcPr>
          <w:p w:rsidR="00A7768B" w:rsidRDefault="00522E72">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Sig.</w:t>
            </w:r>
          </w:p>
        </w:tc>
      </w:tr>
      <w:tr w:rsidR="00A7768B" w:rsidTr="00A7768B">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520" w:type="dxa"/>
            <w:tcBorders>
              <w:top w:val="single" w:sz="12" w:space="0" w:color="000000"/>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Corrected model</w:t>
            </w:r>
          </w:p>
        </w:tc>
        <w:tc>
          <w:tcPr>
            <w:tcW w:w="2791" w:type="dxa"/>
            <w:tcBorders>
              <w:top w:val="single" w:sz="12" w:space="0" w:color="000000"/>
              <w:bottom w:val="nil"/>
            </w:tcBorders>
          </w:tcPr>
          <w:p w:rsidR="00A7768B" w:rsidRDefault="00522E7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213.623</w:t>
            </w:r>
            <w:r>
              <w:rPr>
                <w:rFonts w:ascii="Times New Roman" w:eastAsia="Times New Roman" w:hAnsi="Times New Roman" w:cs="Times New Roman"/>
                <w:sz w:val="24"/>
                <w:szCs w:val="24"/>
                <w:vertAlign w:val="superscript"/>
              </w:rPr>
              <w:t>a</w:t>
            </w:r>
          </w:p>
        </w:tc>
        <w:tc>
          <w:tcPr>
            <w:tcW w:w="590" w:type="dxa"/>
            <w:tcBorders>
              <w:top w:val="single" w:sz="12" w:space="0" w:color="000000"/>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21" w:type="dxa"/>
            <w:tcBorders>
              <w:top w:val="single" w:sz="12" w:space="0" w:color="000000"/>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.321</w:t>
            </w:r>
          </w:p>
        </w:tc>
        <w:tc>
          <w:tcPr>
            <w:tcW w:w="996" w:type="dxa"/>
            <w:tcBorders>
              <w:top w:val="single" w:sz="12" w:space="0" w:color="000000"/>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852.042</w:t>
            </w:r>
          </w:p>
        </w:tc>
        <w:tc>
          <w:tcPr>
            <w:tcW w:w="1032" w:type="dxa"/>
            <w:tcBorders>
              <w:top w:val="single" w:sz="12" w:space="0" w:color="000000"/>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p>
        </w:tc>
      </w:tr>
      <w:tr w:rsidR="00A7768B" w:rsidTr="00A7768B">
        <w:trPr>
          <w:trHeight w:val="279"/>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 xml:space="preserve">Intercept </w:t>
            </w:r>
          </w:p>
        </w:tc>
        <w:tc>
          <w:tcPr>
            <w:tcW w:w="2791" w:type="dxa"/>
            <w:tcBorders>
              <w:top w:val="nil"/>
              <w:bottom w:val="nil"/>
            </w:tcBorders>
          </w:tcPr>
          <w:p w:rsidR="00A7768B" w:rsidRDefault="00522E7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429.412</w:t>
            </w:r>
          </w:p>
        </w:tc>
        <w:tc>
          <w:tcPr>
            <w:tcW w:w="590"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521"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.144</w:t>
            </w:r>
          </w:p>
        </w:tc>
        <w:tc>
          <w:tcPr>
            <w:tcW w:w="996"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546.143</w:t>
            </w:r>
          </w:p>
        </w:tc>
        <w:tc>
          <w:tcPr>
            <w:tcW w:w="1032"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p>
        </w:tc>
      </w:tr>
      <w:tr w:rsidR="00A7768B" w:rsidTr="00A7768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 xml:space="preserve">Treatment * pre-test </w:t>
            </w:r>
          </w:p>
        </w:tc>
        <w:tc>
          <w:tcPr>
            <w:tcW w:w="2791" w:type="dxa"/>
            <w:tcBorders>
              <w:top w:val="nil"/>
              <w:bottom w:val="nil"/>
            </w:tcBorders>
          </w:tcPr>
          <w:p w:rsidR="00A7768B" w:rsidRDefault="00522E7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87.556</w:t>
            </w:r>
          </w:p>
        </w:tc>
        <w:tc>
          <w:tcPr>
            <w:tcW w:w="590"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21"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14.322</w:t>
            </w:r>
          </w:p>
        </w:tc>
        <w:tc>
          <w:tcPr>
            <w:tcW w:w="996"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87.556</w:t>
            </w:r>
          </w:p>
        </w:tc>
        <w:tc>
          <w:tcPr>
            <w:tcW w:w="1032"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.003</w:t>
            </w:r>
          </w:p>
        </w:tc>
      </w:tr>
      <w:tr w:rsidR="00A7768B" w:rsidTr="00A7768B">
        <w:trPr>
          <w:trHeight w:val="261"/>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 xml:space="preserve">Treatment </w:t>
            </w:r>
          </w:p>
        </w:tc>
        <w:tc>
          <w:tcPr>
            <w:tcW w:w="2791" w:type="dxa"/>
            <w:tcBorders>
              <w:top w:val="nil"/>
              <w:bottom w:val="nil"/>
            </w:tcBorders>
          </w:tcPr>
          <w:p w:rsidR="00A7768B" w:rsidRDefault="00522E7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534.772</w:t>
            </w:r>
          </w:p>
        </w:tc>
        <w:tc>
          <w:tcPr>
            <w:tcW w:w="590"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21"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.433</w:t>
            </w:r>
          </w:p>
        </w:tc>
        <w:tc>
          <w:tcPr>
            <w:tcW w:w="996"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9.633</w:t>
            </w:r>
          </w:p>
        </w:tc>
        <w:tc>
          <w:tcPr>
            <w:tcW w:w="1032"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.021</w:t>
            </w:r>
          </w:p>
        </w:tc>
      </w:tr>
      <w:tr w:rsidR="00A7768B" w:rsidTr="00A7768B">
        <w:trPr>
          <w:cnfStyle w:val="000000100000" w:firstRow="0" w:lastRow="0" w:firstColumn="0" w:lastColumn="0" w:oddVBand="0" w:evenVBand="0" w:oddHBand="1"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Pre-test</w:t>
            </w:r>
          </w:p>
        </w:tc>
        <w:tc>
          <w:tcPr>
            <w:tcW w:w="2791" w:type="dxa"/>
            <w:tcBorders>
              <w:top w:val="nil"/>
              <w:bottom w:val="nil"/>
            </w:tcBorders>
          </w:tcPr>
          <w:p w:rsidR="00A7768B" w:rsidRDefault="00522E7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.534</w:t>
            </w:r>
          </w:p>
        </w:tc>
        <w:tc>
          <w:tcPr>
            <w:tcW w:w="590"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521"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.534</w:t>
            </w:r>
          </w:p>
        </w:tc>
        <w:tc>
          <w:tcPr>
            <w:tcW w:w="996"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.213</w:t>
            </w:r>
          </w:p>
        </w:tc>
        <w:tc>
          <w:tcPr>
            <w:tcW w:w="1032"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r>
      <w:tr w:rsidR="00A7768B" w:rsidTr="00A7768B">
        <w:trPr>
          <w:trHeight w:val="333"/>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 xml:space="preserve">Error </w:t>
            </w:r>
          </w:p>
        </w:tc>
        <w:tc>
          <w:tcPr>
            <w:tcW w:w="2791" w:type="dxa"/>
            <w:tcBorders>
              <w:top w:val="nil"/>
              <w:bottom w:val="nil"/>
            </w:tcBorders>
          </w:tcPr>
          <w:p w:rsidR="00A7768B" w:rsidRDefault="00522E7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19.321</w:t>
            </w:r>
          </w:p>
        </w:tc>
        <w:tc>
          <w:tcPr>
            <w:tcW w:w="590"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98</w:t>
            </w:r>
          </w:p>
        </w:tc>
        <w:tc>
          <w:tcPr>
            <w:tcW w:w="1521"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93.533</w:t>
            </w:r>
          </w:p>
        </w:tc>
        <w:tc>
          <w:tcPr>
            <w:tcW w:w="996" w:type="dxa"/>
            <w:tcBorders>
              <w:top w:val="nil"/>
              <w:bottom w:val="nil"/>
            </w:tcBorders>
          </w:tcPr>
          <w:p w:rsidR="00A7768B" w:rsidRDefault="00A7768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c>
          <w:tcPr>
            <w:tcW w:w="1032" w:type="dxa"/>
            <w:tcBorders>
              <w:top w:val="nil"/>
              <w:bottom w:val="nil"/>
            </w:tcBorders>
          </w:tcPr>
          <w:p w:rsidR="00A7768B" w:rsidRDefault="00A7768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r>
      <w:tr w:rsidR="00A7768B" w:rsidTr="00A7768B">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 xml:space="preserve">Total </w:t>
            </w:r>
          </w:p>
        </w:tc>
        <w:tc>
          <w:tcPr>
            <w:tcW w:w="2791" w:type="dxa"/>
            <w:tcBorders>
              <w:top w:val="nil"/>
              <w:bottom w:val="nil"/>
            </w:tcBorders>
          </w:tcPr>
          <w:p w:rsidR="00A7768B" w:rsidRDefault="00522E7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821.311</w:t>
            </w:r>
          </w:p>
        </w:tc>
        <w:tc>
          <w:tcPr>
            <w:tcW w:w="590"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104</w:t>
            </w:r>
          </w:p>
        </w:tc>
        <w:tc>
          <w:tcPr>
            <w:tcW w:w="1521" w:type="dxa"/>
            <w:tcBorders>
              <w:top w:val="nil"/>
              <w:bottom w:val="nil"/>
            </w:tcBorders>
          </w:tcPr>
          <w:p w:rsidR="00A7768B" w:rsidRDefault="00A7768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c>
          <w:tcPr>
            <w:tcW w:w="996" w:type="dxa"/>
            <w:tcBorders>
              <w:top w:val="nil"/>
              <w:bottom w:val="nil"/>
            </w:tcBorders>
          </w:tcPr>
          <w:p w:rsidR="00A7768B" w:rsidRDefault="00A7768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c>
          <w:tcPr>
            <w:tcW w:w="1032" w:type="dxa"/>
            <w:tcBorders>
              <w:top w:val="nil"/>
              <w:bottom w:val="nil"/>
            </w:tcBorders>
          </w:tcPr>
          <w:p w:rsidR="00A7768B" w:rsidRDefault="00A7768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r>
      <w:tr w:rsidR="00A7768B" w:rsidTr="00A7768B">
        <w:trPr>
          <w:trHeight w:val="501"/>
        </w:trPr>
        <w:tc>
          <w:tcPr>
            <w:cnfStyle w:val="001000000000" w:firstRow="0" w:lastRow="0" w:firstColumn="1" w:lastColumn="0" w:oddVBand="0" w:evenVBand="0" w:oddHBand="0" w:evenHBand="0" w:firstRowFirstColumn="0" w:firstRowLastColumn="0" w:lastRowFirstColumn="0" w:lastRowLastColumn="0"/>
            <w:tcW w:w="2520" w:type="dxa"/>
            <w:tcBorders>
              <w:top w:val="nil"/>
              <w:bottom w:val="single" w:sz="12" w:space="0" w:color="000000"/>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Corrected total</w:t>
            </w:r>
          </w:p>
        </w:tc>
        <w:tc>
          <w:tcPr>
            <w:tcW w:w="2791" w:type="dxa"/>
            <w:tcBorders>
              <w:top w:val="nil"/>
              <w:bottom w:val="single" w:sz="12" w:space="0" w:color="000000"/>
            </w:tcBorders>
          </w:tcPr>
          <w:p w:rsidR="00A7768B" w:rsidRDefault="00522E7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42.422</w:t>
            </w:r>
          </w:p>
        </w:tc>
        <w:tc>
          <w:tcPr>
            <w:tcW w:w="590" w:type="dxa"/>
            <w:tcBorders>
              <w:top w:val="nil"/>
              <w:bottom w:val="single" w:sz="12" w:space="0" w:color="000000"/>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521" w:type="dxa"/>
            <w:tcBorders>
              <w:top w:val="nil"/>
              <w:bottom w:val="single" w:sz="12" w:space="0" w:color="000000"/>
            </w:tcBorders>
          </w:tcPr>
          <w:p w:rsidR="00A7768B" w:rsidRDefault="00A7768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c>
          <w:tcPr>
            <w:tcW w:w="996" w:type="dxa"/>
            <w:tcBorders>
              <w:top w:val="nil"/>
              <w:bottom w:val="single" w:sz="12" w:space="0" w:color="000000"/>
            </w:tcBorders>
          </w:tcPr>
          <w:p w:rsidR="00A7768B" w:rsidRDefault="00A7768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c>
          <w:tcPr>
            <w:tcW w:w="1032" w:type="dxa"/>
            <w:tcBorders>
              <w:top w:val="nil"/>
              <w:bottom w:val="single" w:sz="12" w:space="0" w:color="000000"/>
            </w:tcBorders>
          </w:tcPr>
          <w:p w:rsidR="00A7768B" w:rsidRDefault="00A7768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r>
    </w:tbl>
    <w:p w:rsidR="00A7768B" w:rsidRDefault="00A7768B">
      <w:pPr>
        <w:spacing w:line="480" w:lineRule="auto"/>
        <w:ind w:firstLine="720"/>
        <w:rPr>
          <w:rFonts w:ascii="Times New Roman" w:eastAsia="Times New Roman" w:hAnsi="Times New Roman" w:cs="Times New Roman"/>
          <w:b/>
          <w:sz w:val="24"/>
          <w:szCs w:val="24"/>
        </w:rPr>
      </w:pP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Table 4.5 shows the analysis of co-variance on the mean difference in numeracy skill acquisition by children taught using visual differentiation support strategy and those taught using traditional methods in public preschools in Rivers East Senatorial District. The result shows that </w:t>
      </w:r>
      <w:r>
        <w:rPr>
          <w:rFonts w:ascii="Times New Roman" w:eastAsia="Times New Roman" w:hAnsi="Times New Roman" w:cs="Times New Roman"/>
          <w:i/>
          <w:sz w:val="24"/>
          <w:szCs w:val="24"/>
        </w:rPr>
        <w:t>f-</w:t>
      </w:r>
      <w:proofErr w:type="spellStart"/>
      <w:r>
        <w:rPr>
          <w:rFonts w:ascii="Times New Roman" w:eastAsia="Times New Roman" w:hAnsi="Times New Roman" w:cs="Times New Roman"/>
          <w:i/>
          <w:sz w:val="24"/>
          <w:szCs w:val="24"/>
        </w:rPr>
        <w:t>cal</w:t>
      </w:r>
      <w:proofErr w:type="spellEnd"/>
      <w:r>
        <w:rPr>
          <w:rFonts w:ascii="Times New Roman" w:eastAsia="Times New Roman" w:hAnsi="Times New Roman" w:cs="Times New Roman"/>
          <w:i/>
          <w:sz w:val="24"/>
          <w:szCs w:val="24"/>
        </w:rPr>
        <w:t xml:space="preserve"> =9.633, p =.021 &lt; 0.05, </w:t>
      </w:r>
      <w:r>
        <w:rPr>
          <w:rFonts w:ascii="Times New Roman" w:eastAsia="Times New Roman" w:hAnsi="Times New Roman" w:cs="Times New Roman"/>
          <w:sz w:val="24"/>
          <w:szCs w:val="24"/>
        </w:rPr>
        <w:t xml:space="preserve">with </w:t>
      </w:r>
      <w:proofErr w:type="spellStart"/>
      <w:r>
        <w:rPr>
          <w:rFonts w:ascii="Times New Roman" w:eastAsia="Times New Roman" w:hAnsi="Times New Roman" w:cs="Times New Roman"/>
          <w:sz w:val="24"/>
          <w:szCs w:val="24"/>
        </w:rPr>
        <w:t>Df</w:t>
      </w:r>
      <w:proofErr w:type="spellEnd"/>
      <w:r>
        <w:rPr>
          <w:rFonts w:ascii="Times New Roman" w:eastAsia="Times New Roman" w:hAnsi="Times New Roman" w:cs="Times New Roman"/>
          <w:sz w:val="24"/>
          <w:szCs w:val="24"/>
        </w:rPr>
        <w:t>; 2 and 98. The result is significant as the p-value .021 is less than 0.05, hence the hypotheses is rejected. This means that there is a significant mean difference in numeracy skill acquisition by children who were taught using visual differentiation support strategy and those who were taught using traditional methods in public preschools in Rivers East Senatorial District.</w:t>
      </w:r>
    </w:p>
    <w:p w:rsidR="005951FC" w:rsidRDefault="005951FC">
      <w:pPr>
        <w:pBdr>
          <w:top w:val="nil"/>
          <w:left w:val="nil"/>
          <w:bottom w:val="nil"/>
          <w:right w:val="nil"/>
          <w:between w:val="nil"/>
        </w:pBdr>
        <w:spacing w:line="480" w:lineRule="auto"/>
        <w:rPr>
          <w:rFonts w:ascii="Times New Roman" w:eastAsia="Times New Roman" w:hAnsi="Times New Roman" w:cs="Times New Roman"/>
          <w:b/>
          <w:color w:val="000000"/>
          <w:sz w:val="24"/>
          <w:szCs w:val="24"/>
        </w:rPr>
      </w:pPr>
    </w:p>
    <w:p w:rsidR="005951FC" w:rsidRDefault="005951FC">
      <w:pPr>
        <w:pBdr>
          <w:top w:val="nil"/>
          <w:left w:val="nil"/>
          <w:bottom w:val="nil"/>
          <w:right w:val="nil"/>
          <w:between w:val="nil"/>
        </w:pBdr>
        <w:spacing w:line="480" w:lineRule="auto"/>
        <w:rPr>
          <w:rFonts w:ascii="Times New Roman" w:eastAsia="Times New Roman" w:hAnsi="Times New Roman" w:cs="Times New Roman"/>
          <w:b/>
          <w:color w:val="000000"/>
          <w:sz w:val="24"/>
          <w:szCs w:val="24"/>
        </w:rPr>
      </w:pPr>
    </w:p>
    <w:p w:rsidR="005951FC" w:rsidRDefault="005951FC">
      <w:pPr>
        <w:pBdr>
          <w:top w:val="nil"/>
          <w:left w:val="nil"/>
          <w:bottom w:val="nil"/>
          <w:right w:val="nil"/>
          <w:between w:val="nil"/>
        </w:pBdr>
        <w:spacing w:line="480" w:lineRule="auto"/>
        <w:rPr>
          <w:rFonts w:ascii="Times New Roman" w:eastAsia="Times New Roman" w:hAnsi="Times New Roman" w:cs="Times New Roman"/>
          <w:b/>
          <w:color w:val="000000"/>
          <w:sz w:val="24"/>
          <w:szCs w:val="24"/>
        </w:rPr>
      </w:pPr>
    </w:p>
    <w:p w:rsidR="00A7768B" w:rsidRDefault="00522E72">
      <w:pPr>
        <w:pBdr>
          <w:top w:val="nil"/>
          <w:left w:val="nil"/>
          <w:bottom w:val="nil"/>
          <w:right w:val="nil"/>
          <w:between w:val="nil"/>
        </w:pBdr>
        <w:spacing w:line="48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4.2.2 Hypothes</w:t>
      </w:r>
      <w:r>
        <w:rPr>
          <w:rFonts w:ascii="Times New Roman" w:eastAsia="Times New Roman" w:hAnsi="Times New Roman" w:cs="Times New Roman"/>
          <w:b/>
          <w:sz w:val="24"/>
          <w:szCs w:val="24"/>
        </w:rPr>
        <w:t>e</w:t>
      </w:r>
      <w:r>
        <w:rPr>
          <w:rFonts w:ascii="Times New Roman" w:eastAsia="Times New Roman" w:hAnsi="Times New Roman" w:cs="Times New Roman"/>
          <w:b/>
          <w:color w:val="000000"/>
          <w:sz w:val="24"/>
          <w:szCs w:val="24"/>
        </w:rPr>
        <w:t>s two</w:t>
      </w:r>
    </w:p>
    <w:p w:rsidR="00A7768B" w:rsidRDefault="00522E72">
      <w:pPr>
        <w:pBdr>
          <w:top w:val="nil"/>
          <w:left w:val="nil"/>
          <w:bottom w:val="nil"/>
          <w:right w:val="nil"/>
          <w:between w:val="nil"/>
        </w:pBdr>
        <w:spacing w:line="48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Ho2:</w:t>
      </w:r>
      <w:r>
        <w:rPr>
          <w:rFonts w:ascii="Times New Roman" w:eastAsia="Times New Roman" w:hAnsi="Times New Roman" w:cs="Times New Roman"/>
          <w:color w:val="000000"/>
          <w:sz w:val="24"/>
          <w:szCs w:val="24"/>
        </w:rPr>
        <w:t xml:space="preserve"> There is no significant mean difference in numeracy skill acquisition b</w:t>
      </w:r>
      <w:r>
        <w:rPr>
          <w:rFonts w:ascii="Times New Roman" w:eastAsia="Times New Roman" w:hAnsi="Times New Roman" w:cs="Times New Roman"/>
          <w:sz w:val="24"/>
          <w:szCs w:val="24"/>
        </w:rPr>
        <w:t xml:space="preserve">etween preschool </w:t>
      </w:r>
      <w:r>
        <w:rPr>
          <w:rFonts w:ascii="Times New Roman" w:eastAsia="Times New Roman" w:hAnsi="Times New Roman" w:cs="Times New Roman"/>
          <w:color w:val="000000"/>
          <w:sz w:val="24"/>
          <w:szCs w:val="24"/>
        </w:rPr>
        <w:t xml:space="preserve">children taught using audio differentiation support strategy and those taught using traditional methods in public preschools in Rivers East Senatorial District. </w:t>
      </w:r>
    </w:p>
    <w:p w:rsidR="00A7768B" w:rsidRDefault="00522E72">
      <w:pP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Table 4.6 Summary of analysis of co-variance (ANCOVA) on </w:t>
      </w:r>
      <w:r>
        <w:rPr>
          <w:rFonts w:ascii="Times New Roman" w:eastAsia="Times New Roman" w:hAnsi="Times New Roman" w:cs="Times New Roman"/>
          <w:b/>
          <w:color w:val="000000"/>
          <w:sz w:val="24"/>
          <w:szCs w:val="24"/>
        </w:rPr>
        <w:t>audio differentiation support strategy</w:t>
      </w:r>
      <w:r>
        <w:rPr>
          <w:rFonts w:ascii="Times New Roman" w:eastAsia="Times New Roman" w:hAnsi="Times New Roman" w:cs="Times New Roman"/>
          <w:b/>
          <w:sz w:val="24"/>
          <w:szCs w:val="24"/>
        </w:rPr>
        <w:t xml:space="preserve"> and traditional teaching method</w:t>
      </w:r>
    </w:p>
    <w:tbl>
      <w:tblPr>
        <w:tblStyle w:val="4"/>
        <w:tblW w:w="9450" w:type="dxa"/>
        <w:tblBorders>
          <w:top w:val="single" w:sz="4" w:space="0" w:color="7F7F7F"/>
          <w:bottom w:val="single" w:sz="4" w:space="0" w:color="7F7F7F"/>
        </w:tblBorders>
        <w:tblLayout w:type="fixed"/>
        <w:tblLook w:val="04A0" w:firstRow="1" w:lastRow="0" w:firstColumn="1" w:lastColumn="0" w:noHBand="0" w:noVBand="1"/>
      </w:tblPr>
      <w:tblGrid>
        <w:gridCol w:w="2520"/>
        <w:gridCol w:w="2791"/>
        <w:gridCol w:w="590"/>
        <w:gridCol w:w="1521"/>
        <w:gridCol w:w="996"/>
        <w:gridCol w:w="1032"/>
      </w:tblGrid>
      <w:tr w:rsidR="00A7768B" w:rsidTr="00A7768B">
        <w:trPr>
          <w:cnfStyle w:val="100000000000" w:firstRow="1" w:lastRow="0" w:firstColumn="0" w:lastColumn="0" w:oddVBand="0" w:evenVBand="0" w:oddHBand="0" w:evenHBand="0" w:firstRowFirstColumn="0" w:firstRowLastColumn="0" w:lastRowFirstColumn="0" w:lastRowLastColumn="0"/>
          <w:trHeight w:val="781"/>
        </w:trPr>
        <w:tc>
          <w:tcPr>
            <w:cnfStyle w:val="001000000000" w:firstRow="0" w:lastRow="0" w:firstColumn="1" w:lastColumn="0" w:oddVBand="0" w:evenVBand="0" w:oddHBand="0" w:evenHBand="0" w:firstRowFirstColumn="0" w:firstRowLastColumn="0" w:lastRowFirstColumn="0" w:lastRowLastColumn="0"/>
            <w:tcW w:w="2520" w:type="dxa"/>
            <w:tcBorders>
              <w:top w:val="single" w:sz="12" w:space="0" w:color="000000"/>
              <w:bottom w:val="single" w:sz="12" w:space="0" w:color="000000"/>
            </w:tcBorders>
          </w:tcPr>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Source </w:t>
            </w:r>
          </w:p>
        </w:tc>
        <w:tc>
          <w:tcPr>
            <w:tcW w:w="2791" w:type="dxa"/>
            <w:tcBorders>
              <w:top w:val="single" w:sz="12" w:space="0" w:color="000000"/>
              <w:bottom w:val="single" w:sz="12" w:space="0" w:color="000000"/>
            </w:tcBorders>
          </w:tcPr>
          <w:p w:rsidR="00A7768B" w:rsidRDefault="00522E72">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Type III Sum of Squares</w:t>
            </w:r>
          </w:p>
        </w:tc>
        <w:tc>
          <w:tcPr>
            <w:tcW w:w="590" w:type="dxa"/>
            <w:tcBorders>
              <w:top w:val="single" w:sz="12" w:space="0" w:color="000000"/>
              <w:bottom w:val="single" w:sz="12" w:space="0" w:color="000000"/>
            </w:tcBorders>
          </w:tcPr>
          <w:p w:rsidR="00A7768B" w:rsidRDefault="00522E72">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Df</w:t>
            </w:r>
            <w:proofErr w:type="spellEnd"/>
          </w:p>
        </w:tc>
        <w:tc>
          <w:tcPr>
            <w:tcW w:w="1521" w:type="dxa"/>
            <w:tcBorders>
              <w:top w:val="single" w:sz="12" w:space="0" w:color="000000"/>
              <w:bottom w:val="single" w:sz="12" w:space="0" w:color="000000"/>
            </w:tcBorders>
          </w:tcPr>
          <w:p w:rsidR="00A7768B" w:rsidRDefault="00522E72">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Mean Square</w:t>
            </w:r>
          </w:p>
        </w:tc>
        <w:tc>
          <w:tcPr>
            <w:tcW w:w="996" w:type="dxa"/>
            <w:tcBorders>
              <w:top w:val="single" w:sz="12" w:space="0" w:color="000000"/>
              <w:bottom w:val="single" w:sz="12" w:space="0" w:color="000000"/>
            </w:tcBorders>
          </w:tcPr>
          <w:p w:rsidR="00A7768B" w:rsidRDefault="00522E72">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F</w:t>
            </w:r>
          </w:p>
        </w:tc>
        <w:tc>
          <w:tcPr>
            <w:tcW w:w="1032" w:type="dxa"/>
            <w:tcBorders>
              <w:top w:val="single" w:sz="12" w:space="0" w:color="000000"/>
              <w:bottom w:val="single" w:sz="12" w:space="0" w:color="000000"/>
            </w:tcBorders>
          </w:tcPr>
          <w:p w:rsidR="00A7768B" w:rsidRDefault="00522E72">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Sig.</w:t>
            </w:r>
          </w:p>
        </w:tc>
      </w:tr>
      <w:tr w:rsidR="00A7768B" w:rsidTr="00A7768B">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520" w:type="dxa"/>
            <w:tcBorders>
              <w:top w:val="single" w:sz="12" w:space="0" w:color="000000"/>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Corrected model</w:t>
            </w:r>
          </w:p>
        </w:tc>
        <w:tc>
          <w:tcPr>
            <w:tcW w:w="2791" w:type="dxa"/>
            <w:tcBorders>
              <w:top w:val="single" w:sz="12" w:space="0" w:color="000000"/>
              <w:bottom w:val="nil"/>
            </w:tcBorders>
          </w:tcPr>
          <w:p w:rsidR="00A7768B" w:rsidRDefault="00522E7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113.253</w:t>
            </w:r>
            <w:r>
              <w:rPr>
                <w:rFonts w:ascii="Times New Roman" w:eastAsia="Times New Roman" w:hAnsi="Times New Roman" w:cs="Times New Roman"/>
                <w:sz w:val="24"/>
                <w:szCs w:val="24"/>
                <w:vertAlign w:val="superscript"/>
              </w:rPr>
              <w:t>a</w:t>
            </w:r>
          </w:p>
        </w:tc>
        <w:tc>
          <w:tcPr>
            <w:tcW w:w="590" w:type="dxa"/>
            <w:tcBorders>
              <w:top w:val="single" w:sz="12" w:space="0" w:color="000000"/>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21" w:type="dxa"/>
            <w:tcBorders>
              <w:top w:val="single" w:sz="12" w:space="0" w:color="000000"/>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.033</w:t>
            </w:r>
          </w:p>
        </w:tc>
        <w:tc>
          <w:tcPr>
            <w:tcW w:w="996" w:type="dxa"/>
            <w:tcBorders>
              <w:top w:val="single" w:sz="12" w:space="0" w:color="000000"/>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522.022</w:t>
            </w:r>
          </w:p>
        </w:tc>
        <w:tc>
          <w:tcPr>
            <w:tcW w:w="1032" w:type="dxa"/>
            <w:tcBorders>
              <w:top w:val="single" w:sz="12" w:space="0" w:color="000000"/>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p>
        </w:tc>
      </w:tr>
      <w:tr w:rsidR="00A7768B" w:rsidTr="00A7768B">
        <w:trPr>
          <w:trHeight w:val="279"/>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 xml:space="preserve">Intercept </w:t>
            </w:r>
          </w:p>
        </w:tc>
        <w:tc>
          <w:tcPr>
            <w:tcW w:w="2791" w:type="dxa"/>
            <w:tcBorders>
              <w:top w:val="nil"/>
              <w:bottom w:val="nil"/>
            </w:tcBorders>
          </w:tcPr>
          <w:p w:rsidR="00A7768B" w:rsidRDefault="00522E7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211.062</w:t>
            </w:r>
          </w:p>
        </w:tc>
        <w:tc>
          <w:tcPr>
            <w:tcW w:w="590"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521"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.212</w:t>
            </w:r>
          </w:p>
        </w:tc>
        <w:tc>
          <w:tcPr>
            <w:tcW w:w="996"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231.335</w:t>
            </w:r>
          </w:p>
        </w:tc>
        <w:tc>
          <w:tcPr>
            <w:tcW w:w="1032"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r>
      <w:tr w:rsidR="00A7768B" w:rsidTr="00A7768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 xml:space="preserve">Treatment * pre-test </w:t>
            </w:r>
          </w:p>
        </w:tc>
        <w:tc>
          <w:tcPr>
            <w:tcW w:w="2791" w:type="dxa"/>
            <w:tcBorders>
              <w:top w:val="nil"/>
              <w:bottom w:val="nil"/>
            </w:tcBorders>
          </w:tcPr>
          <w:p w:rsidR="00A7768B" w:rsidRDefault="00522E7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21.322</w:t>
            </w:r>
          </w:p>
        </w:tc>
        <w:tc>
          <w:tcPr>
            <w:tcW w:w="590"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521"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27.177</w:t>
            </w:r>
          </w:p>
        </w:tc>
        <w:tc>
          <w:tcPr>
            <w:tcW w:w="996"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.374</w:t>
            </w:r>
          </w:p>
        </w:tc>
        <w:tc>
          <w:tcPr>
            <w:tcW w:w="1032"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p>
        </w:tc>
      </w:tr>
      <w:tr w:rsidR="00A7768B" w:rsidTr="00A7768B">
        <w:trPr>
          <w:trHeight w:val="261"/>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 xml:space="preserve">Treatment </w:t>
            </w:r>
          </w:p>
        </w:tc>
        <w:tc>
          <w:tcPr>
            <w:tcW w:w="2791" w:type="dxa"/>
            <w:tcBorders>
              <w:top w:val="nil"/>
              <w:bottom w:val="nil"/>
            </w:tcBorders>
          </w:tcPr>
          <w:p w:rsidR="00A7768B" w:rsidRDefault="00522E7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321.032</w:t>
            </w:r>
          </w:p>
        </w:tc>
        <w:tc>
          <w:tcPr>
            <w:tcW w:w="590"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21"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.241</w:t>
            </w:r>
          </w:p>
        </w:tc>
        <w:tc>
          <w:tcPr>
            <w:tcW w:w="996"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4.021</w:t>
            </w:r>
          </w:p>
        </w:tc>
        <w:tc>
          <w:tcPr>
            <w:tcW w:w="1032"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.002</w:t>
            </w:r>
          </w:p>
        </w:tc>
      </w:tr>
      <w:tr w:rsidR="00A7768B" w:rsidTr="00A7768B">
        <w:trPr>
          <w:cnfStyle w:val="000000100000" w:firstRow="0" w:lastRow="0" w:firstColumn="0" w:lastColumn="0" w:oddVBand="0" w:evenVBand="0" w:oddHBand="1"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Pre-test</w:t>
            </w:r>
          </w:p>
        </w:tc>
        <w:tc>
          <w:tcPr>
            <w:tcW w:w="2791" w:type="dxa"/>
            <w:tcBorders>
              <w:top w:val="nil"/>
              <w:bottom w:val="nil"/>
            </w:tcBorders>
          </w:tcPr>
          <w:p w:rsidR="00A7768B" w:rsidRDefault="00522E7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.316</w:t>
            </w:r>
          </w:p>
        </w:tc>
        <w:tc>
          <w:tcPr>
            <w:tcW w:w="590"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21"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.316</w:t>
            </w:r>
          </w:p>
        </w:tc>
        <w:tc>
          <w:tcPr>
            <w:tcW w:w="996"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.033</w:t>
            </w:r>
          </w:p>
        </w:tc>
        <w:tc>
          <w:tcPr>
            <w:tcW w:w="1032"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p>
        </w:tc>
      </w:tr>
      <w:tr w:rsidR="00A7768B" w:rsidTr="00A7768B">
        <w:trPr>
          <w:trHeight w:val="333"/>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 xml:space="preserve">Error </w:t>
            </w:r>
          </w:p>
        </w:tc>
        <w:tc>
          <w:tcPr>
            <w:tcW w:w="2791" w:type="dxa"/>
            <w:tcBorders>
              <w:top w:val="nil"/>
              <w:bottom w:val="nil"/>
            </w:tcBorders>
          </w:tcPr>
          <w:p w:rsidR="00A7768B" w:rsidRDefault="00522E7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20.048</w:t>
            </w:r>
          </w:p>
        </w:tc>
        <w:tc>
          <w:tcPr>
            <w:tcW w:w="590"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97</w:t>
            </w:r>
          </w:p>
        </w:tc>
        <w:tc>
          <w:tcPr>
            <w:tcW w:w="1521"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67.021</w:t>
            </w:r>
          </w:p>
        </w:tc>
        <w:tc>
          <w:tcPr>
            <w:tcW w:w="996" w:type="dxa"/>
            <w:tcBorders>
              <w:top w:val="nil"/>
              <w:bottom w:val="nil"/>
            </w:tcBorders>
          </w:tcPr>
          <w:p w:rsidR="00A7768B" w:rsidRDefault="00A7768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c>
          <w:tcPr>
            <w:tcW w:w="1032" w:type="dxa"/>
            <w:tcBorders>
              <w:top w:val="nil"/>
              <w:bottom w:val="nil"/>
            </w:tcBorders>
          </w:tcPr>
          <w:p w:rsidR="00A7768B" w:rsidRDefault="00A7768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r>
      <w:tr w:rsidR="00A7768B" w:rsidTr="00A7768B">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 xml:space="preserve">Total </w:t>
            </w:r>
          </w:p>
        </w:tc>
        <w:tc>
          <w:tcPr>
            <w:tcW w:w="2791" w:type="dxa"/>
            <w:tcBorders>
              <w:top w:val="nil"/>
              <w:bottom w:val="nil"/>
            </w:tcBorders>
          </w:tcPr>
          <w:p w:rsidR="00A7768B" w:rsidRDefault="00522E7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521.023</w:t>
            </w:r>
          </w:p>
        </w:tc>
        <w:tc>
          <w:tcPr>
            <w:tcW w:w="590"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104</w:t>
            </w:r>
          </w:p>
        </w:tc>
        <w:tc>
          <w:tcPr>
            <w:tcW w:w="1521" w:type="dxa"/>
            <w:tcBorders>
              <w:top w:val="nil"/>
              <w:bottom w:val="nil"/>
            </w:tcBorders>
          </w:tcPr>
          <w:p w:rsidR="00A7768B" w:rsidRDefault="00A7768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c>
          <w:tcPr>
            <w:tcW w:w="996" w:type="dxa"/>
            <w:tcBorders>
              <w:top w:val="nil"/>
              <w:bottom w:val="nil"/>
            </w:tcBorders>
          </w:tcPr>
          <w:p w:rsidR="00A7768B" w:rsidRDefault="00A7768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c>
          <w:tcPr>
            <w:tcW w:w="1032" w:type="dxa"/>
            <w:tcBorders>
              <w:top w:val="nil"/>
              <w:bottom w:val="nil"/>
            </w:tcBorders>
          </w:tcPr>
          <w:p w:rsidR="00A7768B" w:rsidRDefault="00A7768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r>
      <w:tr w:rsidR="00A7768B" w:rsidTr="00A7768B">
        <w:trPr>
          <w:trHeight w:val="501"/>
        </w:trPr>
        <w:tc>
          <w:tcPr>
            <w:cnfStyle w:val="001000000000" w:firstRow="0" w:lastRow="0" w:firstColumn="1" w:lastColumn="0" w:oddVBand="0" w:evenVBand="0" w:oddHBand="0" w:evenHBand="0" w:firstRowFirstColumn="0" w:firstRowLastColumn="0" w:lastRowFirstColumn="0" w:lastRowLastColumn="0"/>
            <w:tcW w:w="2520" w:type="dxa"/>
            <w:tcBorders>
              <w:top w:val="nil"/>
              <w:bottom w:val="single" w:sz="12" w:space="0" w:color="000000"/>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Corrected total</w:t>
            </w:r>
          </w:p>
        </w:tc>
        <w:tc>
          <w:tcPr>
            <w:tcW w:w="2791" w:type="dxa"/>
            <w:tcBorders>
              <w:top w:val="nil"/>
              <w:bottom w:val="single" w:sz="12" w:space="0" w:color="000000"/>
            </w:tcBorders>
          </w:tcPr>
          <w:p w:rsidR="00A7768B" w:rsidRDefault="00522E7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14.000</w:t>
            </w:r>
          </w:p>
        </w:tc>
        <w:tc>
          <w:tcPr>
            <w:tcW w:w="590" w:type="dxa"/>
            <w:tcBorders>
              <w:top w:val="nil"/>
              <w:bottom w:val="single" w:sz="12" w:space="0" w:color="000000"/>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521" w:type="dxa"/>
            <w:tcBorders>
              <w:top w:val="nil"/>
              <w:bottom w:val="single" w:sz="12" w:space="0" w:color="000000"/>
            </w:tcBorders>
          </w:tcPr>
          <w:p w:rsidR="00A7768B" w:rsidRDefault="00A7768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c>
          <w:tcPr>
            <w:tcW w:w="996" w:type="dxa"/>
            <w:tcBorders>
              <w:top w:val="nil"/>
              <w:bottom w:val="single" w:sz="12" w:space="0" w:color="000000"/>
            </w:tcBorders>
          </w:tcPr>
          <w:p w:rsidR="00A7768B" w:rsidRDefault="00A7768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c>
          <w:tcPr>
            <w:tcW w:w="1032" w:type="dxa"/>
            <w:tcBorders>
              <w:top w:val="nil"/>
              <w:bottom w:val="single" w:sz="12" w:space="0" w:color="000000"/>
            </w:tcBorders>
          </w:tcPr>
          <w:p w:rsidR="00A7768B" w:rsidRDefault="00A7768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r>
    </w:tbl>
    <w:p w:rsidR="00A7768B" w:rsidRDefault="00A7768B">
      <w:pPr>
        <w:spacing w:line="480" w:lineRule="auto"/>
        <w:ind w:firstLine="720"/>
        <w:rPr>
          <w:rFonts w:ascii="Times New Roman" w:eastAsia="Times New Roman" w:hAnsi="Times New Roman" w:cs="Times New Roman"/>
          <w:b/>
          <w:sz w:val="24"/>
          <w:szCs w:val="24"/>
        </w:rPr>
      </w:pPr>
    </w:p>
    <w:p w:rsidR="00A7768B" w:rsidRDefault="00522E72">
      <w:pPr>
        <w:pBdr>
          <w:top w:val="nil"/>
          <w:left w:val="nil"/>
          <w:bottom w:val="nil"/>
          <w:right w:val="nil"/>
          <w:between w:val="nil"/>
        </w:pBd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Table 4.6 shows the analysis of co-variance on the </w:t>
      </w:r>
      <w:r>
        <w:rPr>
          <w:rFonts w:ascii="Times New Roman" w:eastAsia="Times New Roman" w:hAnsi="Times New Roman" w:cs="Times New Roman"/>
          <w:color w:val="000000"/>
          <w:sz w:val="24"/>
          <w:szCs w:val="24"/>
        </w:rPr>
        <w:t xml:space="preserve">mean difference in numeracy skill acquisition by children taught using audio differentiation support strategy and those taught using traditional methods in public preschools in Rivers East Senatorial District. </w:t>
      </w:r>
      <w:r>
        <w:rPr>
          <w:rFonts w:ascii="Times New Roman" w:eastAsia="Times New Roman" w:hAnsi="Times New Roman" w:cs="Times New Roman"/>
          <w:sz w:val="24"/>
          <w:szCs w:val="24"/>
        </w:rPr>
        <w:t xml:space="preserve">The result shows that </w:t>
      </w:r>
      <w:r>
        <w:rPr>
          <w:rFonts w:ascii="Times New Roman" w:eastAsia="Times New Roman" w:hAnsi="Times New Roman" w:cs="Times New Roman"/>
          <w:i/>
          <w:sz w:val="24"/>
          <w:szCs w:val="24"/>
        </w:rPr>
        <w:t>f-</w:t>
      </w:r>
      <w:proofErr w:type="spellStart"/>
      <w:r>
        <w:rPr>
          <w:rFonts w:ascii="Times New Roman" w:eastAsia="Times New Roman" w:hAnsi="Times New Roman" w:cs="Times New Roman"/>
          <w:i/>
          <w:sz w:val="24"/>
          <w:szCs w:val="24"/>
        </w:rPr>
        <w:t>cal</w:t>
      </w:r>
      <w:proofErr w:type="spellEnd"/>
      <w:r>
        <w:rPr>
          <w:rFonts w:ascii="Times New Roman" w:eastAsia="Times New Roman" w:hAnsi="Times New Roman" w:cs="Times New Roman"/>
          <w:i/>
          <w:sz w:val="24"/>
          <w:szCs w:val="24"/>
        </w:rPr>
        <w:t xml:space="preserve"> =4.021, p =.002 &lt; 0.05, </w:t>
      </w:r>
      <w:r>
        <w:rPr>
          <w:rFonts w:ascii="Times New Roman" w:eastAsia="Times New Roman" w:hAnsi="Times New Roman" w:cs="Times New Roman"/>
          <w:sz w:val="24"/>
          <w:szCs w:val="24"/>
        </w:rPr>
        <w:t xml:space="preserve">with </w:t>
      </w:r>
      <w:proofErr w:type="spellStart"/>
      <w:r>
        <w:rPr>
          <w:rFonts w:ascii="Times New Roman" w:eastAsia="Times New Roman" w:hAnsi="Times New Roman" w:cs="Times New Roman"/>
          <w:sz w:val="24"/>
          <w:szCs w:val="24"/>
        </w:rPr>
        <w:t>Df</w:t>
      </w:r>
      <w:proofErr w:type="spellEnd"/>
      <w:r>
        <w:rPr>
          <w:rFonts w:ascii="Times New Roman" w:eastAsia="Times New Roman" w:hAnsi="Times New Roman" w:cs="Times New Roman"/>
          <w:sz w:val="24"/>
          <w:szCs w:val="24"/>
        </w:rPr>
        <w:t xml:space="preserve">; 3 and 97. The result is significant as the p-value .002 is less than 0.05, hence the hypotheses is rejected. This means that there is a significant mean difference in numeracy skill acquisition by children who were taught using </w:t>
      </w:r>
      <w:r>
        <w:rPr>
          <w:rFonts w:ascii="Times New Roman" w:eastAsia="Times New Roman" w:hAnsi="Times New Roman" w:cs="Times New Roman"/>
          <w:color w:val="000000"/>
          <w:sz w:val="24"/>
          <w:szCs w:val="24"/>
        </w:rPr>
        <w:t>audio differentiation support strategy</w:t>
      </w:r>
      <w:r>
        <w:rPr>
          <w:rFonts w:ascii="Times New Roman" w:eastAsia="Times New Roman" w:hAnsi="Times New Roman" w:cs="Times New Roman"/>
          <w:sz w:val="24"/>
          <w:szCs w:val="24"/>
        </w:rPr>
        <w:t xml:space="preserve"> and those who were taught using traditional methods in public preschools in Rivers East Senatorial District.</w:t>
      </w:r>
    </w:p>
    <w:p w:rsidR="005951FC" w:rsidRDefault="005951FC">
      <w:pPr>
        <w:pBdr>
          <w:top w:val="nil"/>
          <w:left w:val="nil"/>
          <w:bottom w:val="nil"/>
          <w:right w:val="nil"/>
          <w:between w:val="nil"/>
        </w:pBdr>
        <w:spacing w:line="480" w:lineRule="auto"/>
        <w:rPr>
          <w:rFonts w:ascii="Times New Roman" w:eastAsia="Times New Roman" w:hAnsi="Times New Roman" w:cs="Times New Roman"/>
          <w:b/>
          <w:sz w:val="24"/>
          <w:szCs w:val="24"/>
        </w:rPr>
      </w:pPr>
    </w:p>
    <w:p w:rsidR="005951FC" w:rsidRDefault="005951FC">
      <w:pPr>
        <w:pBdr>
          <w:top w:val="nil"/>
          <w:left w:val="nil"/>
          <w:bottom w:val="nil"/>
          <w:right w:val="nil"/>
          <w:between w:val="nil"/>
        </w:pBdr>
        <w:spacing w:line="480" w:lineRule="auto"/>
        <w:rPr>
          <w:rFonts w:ascii="Times New Roman" w:eastAsia="Times New Roman" w:hAnsi="Times New Roman" w:cs="Times New Roman"/>
          <w:b/>
          <w:sz w:val="24"/>
          <w:szCs w:val="24"/>
        </w:rPr>
      </w:pPr>
    </w:p>
    <w:p w:rsidR="005951FC" w:rsidRDefault="005951FC">
      <w:pPr>
        <w:pBdr>
          <w:top w:val="nil"/>
          <w:left w:val="nil"/>
          <w:bottom w:val="nil"/>
          <w:right w:val="nil"/>
          <w:between w:val="nil"/>
        </w:pBdr>
        <w:spacing w:line="480" w:lineRule="auto"/>
        <w:rPr>
          <w:rFonts w:ascii="Times New Roman" w:eastAsia="Times New Roman" w:hAnsi="Times New Roman" w:cs="Times New Roman"/>
          <w:b/>
          <w:sz w:val="24"/>
          <w:szCs w:val="24"/>
        </w:rPr>
      </w:pPr>
    </w:p>
    <w:p w:rsidR="005951FC" w:rsidRDefault="005951FC">
      <w:pPr>
        <w:pBdr>
          <w:top w:val="nil"/>
          <w:left w:val="nil"/>
          <w:bottom w:val="nil"/>
          <w:right w:val="nil"/>
          <w:between w:val="nil"/>
        </w:pBdr>
        <w:spacing w:line="480" w:lineRule="auto"/>
        <w:rPr>
          <w:rFonts w:ascii="Times New Roman" w:eastAsia="Times New Roman" w:hAnsi="Times New Roman" w:cs="Times New Roman"/>
          <w:b/>
          <w:sz w:val="24"/>
          <w:szCs w:val="24"/>
        </w:rPr>
      </w:pPr>
    </w:p>
    <w:p w:rsidR="00A7768B" w:rsidRDefault="00522E72">
      <w:pPr>
        <w:pBdr>
          <w:top w:val="nil"/>
          <w:left w:val="nil"/>
          <w:bottom w:val="nil"/>
          <w:right w:val="nil"/>
          <w:between w:val="nil"/>
        </w:pBdr>
        <w:spacing w:line="48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sz w:val="24"/>
          <w:szCs w:val="24"/>
        </w:rPr>
        <w:lastRenderedPageBreak/>
        <w:t>4.2.3 Hypotheses three</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Ho3:</w:t>
      </w:r>
      <w:r>
        <w:rPr>
          <w:rFonts w:ascii="Times New Roman" w:eastAsia="Times New Roman" w:hAnsi="Times New Roman" w:cs="Times New Roman"/>
          <w:sz w:val="24"/>
          <w:szCs w:val="24"/>
        </w:rPr>
        <w:t xml:space="preserve"> There is no significant mean difference in numeracy skill acquisition between preschool children taught using kinesthetic differentiation support strategy and those taught using traditional methods in public preschools in Rivers East Senatorial District. </w:t>
      </w:r>
    </w:p>
    <w:p w:rsidR="00A7768B" w:rsidRDefault="00522E72">
      <w:pP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Table 4.7 Summary of analysis of co-variance (ANCOVA) on kinesthetic differentiation support strategy and traditional teaching method</w:t>
      </w:r>
    </w:p>
    <w:tbl>
      <w:tblPr>
        <w:tblStyle w:val="3"/>
        <w:tblW w:w="9450" w:type="dxa"/>
        <w:tblBorders>
          <w:top w:val="single" w:sz="4" w:space="0" w:color="7F7F7F"/>
          <w:bottom w:val="single" w:sz="4" w:space="0" w:color="7F7F7F"/>
        </w:tblBorders>
        <w:tblLayout w:type="fixed"/>
        <w:tblLook w:val="04A0" w:firstRow="1" w:lastRow="0" w:firstColumn="1" w:lastColumn="0" w:noHBand="0" w:noVBand="1"/>
      </w:tblPr>
      <w:tblGrid>
        <w:gridCol w:w="2520"/>
        <w:gridCol w:w="2791"/>
        <w:gridCol w:w="590"/>
        <w:gridCol w:w="1521"/>
        <w:gridCol w:w="996"/>
        <w:gridCol w:w="1032"/>
      </w:tblGrid>
      <w:tr w:rsidR="00A7768B" w:rsidTr="00A7768B">
        <w:trPr>
          <w:cnfStyle w:val="100000000000" w:firstRow="1" w:lastRow="0" w:firstColumn="0" w:lastColumn="0" w:oddVBand="0" w:evenVBand="0" w:oddHBand="0" w:evenHBand="0" w:firstRowFirstColumn="0" w:firstRowLastColumn="0" w:lastRowFirstColumn="0" w:lastRowLastColumn="0"/>
          <w:trHeight w:val="781"/>
        </w:trPr>
        <w:tc>
          <w:tcPr>
            <w:cnfStyle w:val="001000000000" w:firstRow="0" w:lastRow="0" w:firstColumn="1" w:lastColumn="0" w:oddVBand="0" w:evenVBand="0" w:oddHBand="0" w:evenHBand="0" w:firstRowFirstColumn="0" w:firstRowLastColumn="0" w:lastRowFirstColumn="0" w:lastRowLastColumn="0"/>
            <w:tcW w:w="2520" w:type="dxa"/>
            <w:tcBorders>
              <w:top w:val="single" w:sz="12" w:space="0" w:color="000000"/>
              <w:bottom w:val="single" w:sz="12" w:space="0" w:color="000000"/>
            </w:tcBorders>
          </w:tcPr>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Source </w:t>
            </w:r>
          </w:p>
        </w:tc>
        <w:tc>
          <w:tcPr>
            <w:tcW w:w="2791" w:type="dxa"/>
            <w:tcBorders>
              <w:top w:val="single" w:sz="12" w:space="0" w:color="000000"/>
              <w:bottom w:val="single" w:sz="12" w:space="0" w:color="000000"/>
            </w:tcBorders>
          </w:tcPr>
          <w:p w:rsidR="00A7768B" w:rsidRDefault="00522E72">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Type III Sum of Squares</w:t>
            </w:r>
          </w:p>
        </w:tc>
        <w:tc>
          <w:tcPr>
            <w:tcW w:w="590" w:type="dxa"/>
            <w:tcBorders>
              <w:top w:val="single" w:sz="12" w:space="0" w:color="000000"/>
              <w:bottom w:val="single" w:sz="12" w:space="0" w:color="000000"/>
            </w:tcBorders>
          </w:tcPr>
          <w:p w:rsidR="00A7768B" w:rsidRDefault="00522E72">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Df</w:t>
            </w:r>
            <w:proofErr w:type="spellEnd"/>
          </w:p>
        </w:tc>
        <w:tc>
          <w:tcPr>
            <w:tcW w:w="1521" w:type="dxa"/>
            <w:tcBorders>
              <w:top w:val="single" w:sz="12" w:space="0" w:color="000000"/>
              <w:bottom w:val="single" w:sz="12" w:space="0" w:color="000000"/>
            </w:tcBorders>
          </w:tcPr>
          <w:p w:rsidR="00A7768B" w:rsidRDefault="00522E72">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Mean Square</w:t>
            </w:r>
          </w:p>
        </w:tc>
        <w:tc>
          <w:tcPr>
            <w:tcW w:w="996" w:type="dxa"/>
            <w:tcBorders>
              <w:top w:val="single" w:sz="12" w:space="0" w:color="000000"/>
              <w:bottom w:val="single" w:sz="12" w:space="0" w:color="000000"/>
            </w:tcBorders>
          </w:tcPr>
          <w:p w:rsidR="00A7768B" w:rsidRDefault="00522E72">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F</w:t>
            </w:r>
          </w:p>
        </w:tc>
        <w:tc>
          <w:tcPr>
            <w:tcW w:w="1032" w:type="dxa"/>
            <w:tcBorders>
              <w:top w:val="single" w:sz="12" w:space="0" w:color="000000"/>
              <w:bottom w:val="single" w:sz="12" w:space="0" w:color="000000"/>
            </w:tcBorders>
          </w:tcPr>
          <w:p w:rsidR="00A7768B" w:rsidRDefault="00522E72">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Sig.</w:t>
            </w:r>
          </w:p>
        </w:tc>
      </w:tr>
      <w:tr w:rsidR="00A7768B" w:rsidTr="00A7768B">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520" w:type="dxa"/>
            <w:tcBorders>
              <w:top w:val="single" w:sz="12" w:space="0" w:color="000000"/>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Corrected model</w:t>
            </w:r>
          </w:p>
        </w:tc>
        <w:tc>
          <w:tcPr>
            <w:tcW w:w="2791" w:type="dxa"/>
            <w:tcBorders>
              <w:top w:val="single" w:sz="12" w:space="0" w:color="000000"/>
              <w:bottom w:val="nil"/>
            </w:tcBorders>
          </w:tcPr>
          <w:p w:rsidR="00A7768B" w:rsidRDefault="00522E7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111.013</w:t>
            </w:r>
            <w:r>
              <w:rPr>
                <w:rFonts w:ascii="Times New Roman" w:eastAsia="Times New Roman" w:hAnsi="Times New Roman" w:cs="Times New Roman"/>
                <w:sz w:val="24"/>
                <w:szCs w:val="24"/>
                <w:vertAlign w:val="superscript"/>
              </w:rPr>
              <w:t>a</w:t>
            </w:r>
          </w:p>
        </w:tc>
        <w:tc>
          <w:tcPr>
            <w:tcW w:w="590" w:type="dxa"/>
            <w:tcBorders>
              <w:top w:val="single" w:sz="12" w:space="0" w:color="000000"/>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21" w:type="dxa"/>
            <w:tcBorders>
              <w:top w:val="single" w:sz="12" w:space="0" w:color="000000"/>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.027</w:t>
            </w:r>
          </w:p>
        </w:tc>
        <w:tc>
          <w:tcPr>
            <w:tcW w:w="996" w:type="dxa"/>
            <w:tcBorders>
              <w:top w:val="single" w:sz="12" w:space="0" w:color="000000"/>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342.542</w:t>
            </w:r>
          </w:p>
        </w:tc>
        <w:tc>
          <w:tcPr>
            <w:tcW w:w="1032" w:type="dxa"/>
            <w:tcBorders>
              <w:top w:val="single" w:sz="12" w:space="0" w:color="000000"/>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p>
        </w:tc>
      </w:tr>
      <w:tr w:rsidR="00A7768B" w:rsidTr="00A7768B">
        <w:trPr>
          <w:trHeight w:val="279"/>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 xml:space="preserve">Intercept </w:t>
            </w:r>
          </w:p>
        </w:tc>
        <w:tc>
          <w:tcPr>
            <w:tcW w:w="2791" w:type="dxa"/>
            <w:tcBorders>
              <w:top w:val="nil"/>
              <w:bottom w:val="nil"/>
            </w:tcBorders>
          </w:tcPr>
          <w:p w:rsidR="00A7768B" w:rsidRDefault="00522E7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124.021</w:t>
            </w:r>
          </w:p>
        </w:tc>
        <w:tc>
          <w:tcPr>
            <w:tcW w:w="590"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521"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.165</w:t>
            </w:r>
          </w:p>
        </w:tc>
        <w:tc>
          <w:tcPr>
            <w:tcW w:w="996"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271.053</w:t>
            </w:r>
          </w:p>
        </w:tc>
        <w:tc>
          <w:tcPr>
            <w:tcW w:w="1032"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r>
      <w:tr w:rsidR="00A7768B" w:rsidTr="00A7768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 xml:space="preserve">Treatment * pre-test </w:t>
            </w:r>
          </w:p>
        </w:tc>
        <w:tc>
          <w:tcPr>
            <w:tcW w:w="2791" w:type="dxa"/>
            <w:tcBorders>
              <w:top w:val="nil"/>
              <w:bottom w:val="nil"/>
            </w:tcBorders>
          </w:tcPr>
          <w:p w:rsidR="00A7768B" w:rsidRDefault="00522E7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13.012</w:t>
            </w:r>
          </w:p>
        </w:tc>
        <w:tc>
          <w:tcPr>
            <w:tcW w:w="590"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521"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17.322</w:t>
            </w:r>
          </w:p>
        </w:tc>
        <w:tc>
          <w:tcPr>
            <w:tcW w:w="996"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.244</w:t>
            </w:r>
          </w:p>
        </w:tc>
        <w:tc>
          <w:tcPr>
            <w:tcW w:w="1032"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.023</w:t>
            </w:r>
          </w:p>
        </w:tc>
      </w:tr>
      <w:tr w:rsidR="00A7768B" w:rsidTr="00A7768B">
        <w:trPr>
          <w:trHeight w:val="261"/>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 xml:space="preserve">Treatment </w:t>
            </w:r>
          </w:p>
        </w:tc>
        <w:tc>
          <w:tcPr>
            <w:tcW w:w="2791" w:type="dxa"/>
            <w:tcBorders>
              <w:top w:val="nil"/>
              <w:bottom w:val="nil"/>
            </w:tcBorders>
          </w:tcPr>
          <w:p w:rsidR="00A7768B" w:rsidRDefault="00522E7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223.147</w:t>
            </w:r>
          </w:p>
        </w:tc>
        <w:tc>
          <w:tcPr>
            <w:tcW w:w="590"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21"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.347</w:t>
            </w:r>
          </w:p>
        </w:tc>
        <w:tc>
          <w:tcPr>
            <w:tcW w:w="996"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2.651</w:t>
            </w:r>
          </w:p>
        </w:tc>
        <w:tc>
          <w:tcPr>
            <w:tcW w:w="1032"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p>
        </w:tc>
      </w:tr>
      <w:tr w:rsidR="00A7768B" w:rsidTr="00A7768B">
        <w:trPr>
          <w:cnfStyle w:val="000000100000" w:firstRow="0" w:lastRow="0" w:firstColumn="0" w:lastColumn="0" w:oddVBand="0" w:evenVBand="0" w:oddHBand="1"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Pre-test</w:t>
            </w:r>
          </w:p>
        </w:tc>
        <w:tc>
          <w:tcPr>
            <w:tcW w:w="2791" w:type="dxa"/>
            <w:tcBorders>
              <w:top w:val="nil"/>
              <w:bottom w:val="nil"/>
            </w:tcBorders>
          </w:tcPr>
          <w:p w:rsidR="00A7768B" w:rsidRDefault="00522E7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.144</w:t>
            </w:r>
          </w:p>
        </w:tc>
        <w:tc>
          <w:tcPr>
            <w:tcW w:w="590"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521"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.144</w:t>
            </w:r>
          </w:p>
        </w:tc>
        <w:tc>
          <w:tcPr>
            <w:tcW w:w="996"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.033</w:t>
            </w:r>
          </w:p>
        </w:tc>
        <w:tc>
          <w:tcPr>
            <w:tcW w:w="1032"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p>
        </w:tc>
      </w:tr>
      <w:tr w:rsidR="00A7768B" w:rsidTr="00A7768B">
        <w:trPr>
          <w:trHeight w:val="333"/>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 xml:space="preserve">Error </w:t>
            </w:r>
          </w:p>
        </w:tc>
        <w:tc>
          <w:tcPr>
            <w:tcW w:w="2791" w:type="dxa"/>
            <w:tcBorders>
              <w:top w:val="nil"/>
              <w:bottom w:val="nil"/>
            </w:tcBorders>
          </w:tcPr>
          <w:p w:rsidR="00A7768B" w:rsidRDefault="00522E7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18.668</w:t>
            </w:r>
          </w:p>
        </w:tc>
        <w:tc>
          <w:tcPr>
            <w:tcW w:w="590"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96</w:t>
            </w:r>
          </w:p>
        </w:tc>
        <w:tc>
          <w:tcPr>
            <w:tcW w:w="1521"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34.661</w:t>
            </w:r>
          </w:p>
        </w:tc>
        <w:tc>
          <w:tcPr>
            <w:tcW w:w="996" w:type="dxa"/>
            <w:tcBorders>
              <w:top w:val="nil"/>
              <w:bottom w:val="nil"/>
            </w:tcBorders>
          </w:tcPr>
          <w:p w:rsidR="00A7768B" w:rsidRDefault="00A7768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c>
          <w:tcPr>
            <w:tcW w:w="1032" w:type="dxa"/>
            <w:tcBorders>
              <w:top w:val="nil"/>
              <w:bottom w:val="nil"/>
            </w:tcBorders>
          </w:tcPr>
          <w:p w:rsidR="00A7768B" w:rsidRDefault="00A7768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r>
      <w:tr w:rsidR="00A7768B" w:rsidTr="00A7768B">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 xml:space="preserve">Total </w:t>
            </w:r>
          </w:p>
        </w:tc>
        <w:tc>
          <w:tcPr>
            <w:tcW w:w="2791" w:type="dxa"/>
            <w:tcBorders>
              <w:top w:val="nil"/>
              <w:bottom w:val="nil"/>
            </w:tcBorders>
          </w:tcPr>
          <w:p w:rsidR="00A7768B" w:rsidRDefault="00522E7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431.673</w:t>
            </w:r>
          </w:p>
        </w:tc>
        <w:tc>
          <w:tcPr>
            <w:tcW w:w="590"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104</w:t>
            </w:r>
          </w:p>
        </w:tc>
        <w:tc>
          <w:tcPr>
            <w:tcW w:w="1521" w:type="dxa"/>
            <w:tcBorders>
              <w:top w:val="nil"/>
              <w:bottom w:val="nil"/>
            </w:tcBorders>
          </w:tcPr>
          <w:p w:rsidR="00A7768B" w:rsidRDefault="00A7768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c>
          <w:tcPr>
            <w:tcW w:w="996" w:type="dxa"/>
            <w:tcBorders>
              <w:top w:val="nil"/>
              <w:bottom w:val="nil"/>
            </w:tcBorders>
          </w:tcPr>
          <w:p w:rsidR="00A7768B" w:rsidRDefault="00A7768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c>
          <w:tcPr>
            <w:tcW w:w="1032" w:type="dxa"/>
            <w:tcBorders>
              <w:top w:val="nil"/>
              <w:bottom w:val="nil"/>
            </w:tcBorders>
          </w:tcPr>
          <w:p w:rsidR="00A7768B" w:rsidRDefault="00A7768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r>
      <w:tr w:rsidR="00A7768B" w:rsidTr="00A7768B">
        <w:trPr>
          <w:trHeight w:val="501"/>
        </w:trPr>
        <w:tc>
          <w:tcPr>
            <w:cnfStyle w:val="001000000000" w:firstRow="0" w:lastRow="0" w:firstColumn="1" w:lastColumn="0" w:oddVBand="0" w:evenVBand="0" w:oddHBand="0" w:evenHBand="0" w:firstRowFirstColumn="0" w:firstRowLastColumn="0" w:lastRowFirstColumn="0" w:lastRowLastColumn="0"/>
            <w:tcW w:w="2520" w:type="dxa"/>
            <w:tcBorders>
              <w:top w:val="nil"/>
              <w:bottom w:val="single" w:sz="12" w:space="0" w:color="000000"/>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Corrected total</w:t>
            </w:r>
          </w:p>
        </w:tc>
        <w:tc>
          <w:tcPr>
            <w:tcW w:w="2791" w:type="dxa"/>
            <w:tcBorders>
              <w:top w:val="nil"/>
              <w:bottom w:val="single" w:sz="12" w:space="0" w:color="000000"/>
            </w:tcBorders>
          </w:tcPr>
          <w:p w:rsidR="00A7768B" w:rsidRDefault="00522E7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16.553</w:t>
            </w:r>
          </w:p>
        </w:tc>
        <w:tc>
          <w:tcPr>
            <w:tcW w:w="590" w:type="dxa"/>
            <w:tcBorders>
              <w:top w:val="nil"/>
              <w:bottom w:val="single" w:sz="12" w:space="0" w:color="000000"/>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521" w:type="dxa"/>
            <w:tcBorders>
              <w:top w:val="nil"/>
              <w:bottom w:val="single" w:sz="12" w:space="0" w:color="000000"/>
            </w:tcBorders>
          </w:tcPr>
          <w:p w:rsidR="00A7768B" w:rsidRDefault="00A7768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c>
          <w:tcPr>
            <w:tcW w:w="996" w:type="dxa"/>
            <w:tcBorders>
              <w:top w:val="nil"/>
              <w:bottom w:val="single" w:sz="12" w:space="0" w:color="000000"/>
            </w:tcBorders>
          </w:tcPr>
          <w:p w:rsidR="00A7768B" w:rsidRDefault="00A7768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c>
          <w:tcPr>
            <w:tcW w:w="1032" w:type="dxa"/>
            <w:tcBorders>
              <w:top w:val="nil"/>
              <w:bottom w:val="single" w:sz="12" w:space="0" w:color="000000"/>
            </w:tcBorders>
          </w:tcPr>
          <w:p w:rsidR="00A7768B" w:rsidRDefault="00A7768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r>
    </w:tbl>
    <w:p w:rsidR="00A7768B" w:rsidRDefault="00A7768B">
      <w:pPr>
        <w:spacing w:line="480" w:lineRule="auto"/>
        <w:ind w:firstLine="720"/>
        <w:rPr>
          <w:rFonts w:ascii="Times New Roman" w:eastAsia="Times New Roman" w:hAnsi="Times New Roman" w:cs="Times New Roman"/>
          <w:b/>
          <w:sz w:val="24"/>
          <w:szCs w:val="24"/>
        </w:rPr>
      </w:pP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Table 4.7 shows the analysis of co-variance on the mean difference in numeracy skill acquisition by children taught using kinesthetic differentiation support strategy and those taught using traditional methods in public preschools in Rivers East Senatorial District. </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 xml:space="preserve">The result shows that </w:t>
      </w:r>
      <w:r>
        <w:rPr>
          <w:rFonts w:ascii="Times New Roman" w:eastAsia="Times New Roman" w:hAnsi="Times New Roman" w:cs="Times New Roman"/>
          <w:i/>
          <w:sz w:val="24"/>
          <w:szCs w:val="24"/>
        </w:rPr>
        <w:t>f-</w:t>
      </w:r>
      <w:proofErr w:type="spellStart"/>
      <w:r>
        <w:rPr>
          <w:rFonts w:ascii="Times New Roman" w:eastAsia="Times New Roman" w:hAnsi="Times New Roman" w:cs="Times New Roman"/>
          <w:i/>
          <w:sz w:val="24"/>
          <w:szCs w:val="24"/>
        </w:rPr>
        <w:t>cal</w:t>
      </w:r>
      <w:proofErr w:type="spellEnd"/>
      <w:r>
        <w:rPr>
          <w:rFonts w:ascii="Times New Roman" w:eastAsia="Times New Roman" w:hAnsi="Times New Roman" w:cs="Times New Roman"/>
          <w:i/>
          <w:sz w:val="24"/>
          <w:szCs w:val="24"/>
        </w:rPr>
        <w:t xml:space="preserve"> =2.651, p =.000 &lt; 0.05, </w:t>
      </w:r>
      <w:r>
        <w:rPr>
          <w:rFonts w:ascii="Times New Roman" w:eastAsia="Times New Roman" w:hAnsi="Times New Roman" w:cs="Times New Roman"/>
          <w:sz w:val="24"/>
          <w:szCs w:val="24"/>
        </w:rPr>
        <w:t xml:space="preserve">with </w:t>
      </w:r>
      <w:proofErr w:type="spellStart"/>
      <w:r>
        <w:rPr>
          <w:rFonts w:ascii="Times New Roman" w:eastAsia="Times New Roman" w:hAnsi="Times New Roman" w:cs="Times New Roman"/>
          <w:sz w:val="24"/>
          <w:szCs w:val="24"/>
        </w:rPr>
        <w:t>Df</w:t>
      </w:r>
      <w:proofErr w:type="spellEnd"/>
      <w:r>
        <w:rPr>
          <w:rFonts w:ascii="Times New Roman" w:eastAsia="Times New Roman" w:hAnsi="Times New Roman" w:cs="Times New Roman"/>
          <w:sz w:val="24"/>
          <w:szCs w:val="24"/>
        </w:rPr>
        <w:t>; 4 and 96. The result is significant as the p-value .000 is less than 0.05, hence the hypotheses is rejected. This means that there is a significant mean difference in numeracy skill acquisition by children who were taught using kinesthetic differentiation support strategy and those who were taught using traditional methods in public preschools in Rivers East Senatorial District.</w:t>
      </w:r>
    </w:p>
    <w:p w:rsidR="005951FC" w:rsidRDefault="005951FC">
      <w:pPr>
        <w:spacing w:line="480" w:lineRule="auto"/>
        <w:rPr>
          <w:rFonts w:ascii="Times New Roman" w:eastAsia="Times New Roman" w:hAnsi="Times New Roman" w:cs="Times New Roman"/>
          <w:b/>
          <w:sz w:val="24"/>
          <w:szCs w:val="24"/>
        </w:rPr>
      </w:pPr>
    </w:p>
    <w:p w:rsidR="005951FC" w:rsidRDefault="005951FC">
      <w:pPr>
        <w:spacing w:line="480" w:lineRule="auto"/>
        <w:rPr>
          <w:rFonts w:ascii="Times New Roman" w:eastAsia="Times New Roman" w:hAnsi="Times New Roman" w:cs="Times New Roman"/>
          <w:b/>
          <w:sz w:val="24"/>
          <w:szCs w:val="24"/>
        </w:rPr>
      </w:pPr>
    </w:p>
    <w:p w:rsidR="005951FC" w:rsidRDefault="005951FC">
      <w:pPr>
        <w:spacing w:line="480" w:lineRule="auto"/>
        <w:rPr>
          <w:rFonts w:ascii="Times New Roman" w:eastAsia="Times New Roman" w:hAnsi="Times New Roman" w:cs="Times New Roman"/>
          <w:b/>
          <w:sz w:val="24"/>
          <w:szCs w:val="24"/>
        </w:rPr>
      </w:pPr>
    </w:p>
    <w:p w:rsidR="005951FC" w:rsidRDefault="005951FC">
      <w:pPr>
        <w:spacing w:line="480" w:lineRule="auto"/>
        <w:rPr>
          <w:rFonts w:ascii="Times New Roman" w:eastAsia="Times New Roman" w:hAnsi="Times New Roman" w:cs="Times New Roman"/>
          <w:b/>
          <w:sz w:val="24"/>
          <w:szCs w:val="24"/>
        </w:rPr>
      </w:pP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4.2.4 Hypothesis four</w:t>
      </w:r>
    </w:p>
    <w:p w:rsidR="00A7768B" w:rsidRDefault="00522E72">
      <w:pP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Ho4:</w:t>
      </w:r>
      <w:r>
        <w:rPr>
          <w:rFonts w:ascii="Times New Roman" w:eastAsia="Times New Roman" w:hAnsi="Times New Roman" w:cs="Times New Roman"/>
          <w:color w:val="000000"/>
          <w:sz w:val="24"/>
          <w:szCs w:val="24"/>
        </w:rPr>
        <w:t xml:space="preserve"> There is no significant mean difference in numeracy skill acquisition by children taught using audio-visual differentiation support strategy and those taught using traditional methods in public preschools in Rivers East Senatorial District. </w:t>
      </w:r>
    </w:p>
    <w:p w:rsidR="00A7768B" w:rsidRDefault="00522E72">
      <w:pP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Table 4.8 Summary of analysis of co-variance (ANCOVA) on </w:t>
      </w:r>
      <w:r>
        <w:rPr>
          <w:rFonts w:ascii="Times New Roman" w:eastAsia="Times New Roman" w:hAnsi="Times New Roman" w:cs="Times New Roman"/>
          <w:b/>
          <w:color w:val="000000"/>
          <w:sz w:val="24"/>
          <w:szCs w:val="24"/>
        </w:rPr>
        <w:t>audio-visual differentiation support strategy</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b/>
          <w:sz w:val="24"/>
          <w:szCs w:val="24"/>
        </w:rPr>
        <w:t>and traditional teaching method</w:t>
      </w:r>
    </w:p>
    <w:tbl>
      <w:tblPr>
        <w:tblStyle w:val="2"/>
        <w:tblW w:w="9450" w:type="dxa"/>
        <w:tblBorders>
          <w:top w:val="single" w:sz="4" w:space="0" w:color="7F7F7F"/>
          <w:bottom w:val="single" w:sz="4" w:space="0" w:color="7F7F7F"/>
        </w:tblBorders>
        <w:tblLayout w:type="fixed"/>
        <w:tblLook w:val="04A0" w:firstRow="1" w:lastRow="0" w:firstColumn="1" w:lastColumn="0" w:noHBand="0" w:noVBand="1"/>
      </w:tblPr>
      <w:tblGrid>
        <w:gridCol w:w="2520"/>
        <w:gridCol w:w="2791"/>
        <w:gridCol w:w="590"/>
        <w:gridCol w:w="1521"/>
        <w:gridCol w:w="996"/>
        <w:gridCol w:w="1032"/>
      </w:tblGrid>
      <w:tr w:rsidR="00A7768B" w:rsidTr="00A7768B">
        <w:trPr>
          <w:cnfStyle w:val="100000000000" w:firstRow="1" w:lastRow="0" w:firstColumn="0" w:lastColumn="0" w:oddVBand="0" w:evenVBand="0" w:oddHBand="0" w:evenHBand="0" w:firstRowFirstColumn="0" w:firstRowLastColumn="0" w:lastRowFirstColumn="0" w:lastRowLastColumn="0"/>
          <w:trHeight w:val="781"/>
        </w:trPr>
        <w:tc>
          <w:tcPr>
            <w:cnfStyle w:val="001000000000" w:firstRow="0" w:lastRow="0" w:firstColumn="1" w:lastColumn="0" w:oddVBand="0" w:evenVBand="0" w:oddHBand="0" w:evenHBand="0" w:firstRowFirstColumn="0" w:firstRowLastColumn="0" w:lastRowFirstColumn="0" w:lastRowLastColumn="0"/>
            <w:tcW w:w="2520" w:type="dxa"/>
            <w:tcBorders>
              <w:top w:val="single" w:sz="12" w:space="0" w:color="000000"/>
              <w:bottom w:val="single" w:sz="12" w:space="0" w:color="000000"/>
            </w:tcBorders>
          </w:tcPr>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Source </w:t>
            </w:r>
          </w:p>
        </w:tc>
        <w:tc>
          <w:tcPr>
            <w:tcW w:w="2791" w:type="dxa"/>
            <w:tcBorders>
              <w:top w:val="single" w:sz="12" w:space="0" w:color="000000"/>
              <w:bottom w:val="single" w:sz="12" w:space="0" w:color="000000"/>
            </w:tcBorders>
          </w:tcPr>
          <w:p w:rsidR="00A7768B" w:rsidRDefault="00522E72">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Type III Sum of Squares</w:t>
            </w:r>
          </w:p>
        </w:tc>
        <w:tc>
          <w:tcPr>
            <w:tcW w:w="590" w:type="dxa"/>
            <w:tcBorders>
              <w:top w:val="single" w:sz="12" w:space="0" w:color="000000"/>
              <w:bottom w:val="single" w:sz="12" w:space="0" w:color="000000"/>
            </w:tcBorders>
          </w:tcPr>
          <w:p w:rsidR="00A7768B" w:rsidRDefault="00522E72">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Df</w:t>
            </w:r>
            <w:proofErr w:type="spellEnd"/>
          </w:p>
        </w:tc>
        <w:tc>
          <w:tcPr>
            <w:tcW w:w="1521" w:type="dxa"/>
            <w:tcBorders>
              <w:top w:val="single" w:sz="12" w:space="0" w:color="000000"/>
              <w:bottom w:val="single" w:sz="12" w:space="0" w:color="000000"/>
            </w:tcBorders>
          </w:tcPr>
          <w:p w:rsidR="00A7768B" w:rsidRDefault="00522E72">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Mean Square</w:t>
            </w:r>
          </w:p>
        </w:tc>
        <w:tc>
          <w:tcPr>
            <w:tcW w:w="996" w:type="dxa"/>
            <w:tcBorders>
              <w:top w:val="single" w:sz="12" w:space="0" w:color="000000"/>
              <w:bottom w:val="single" w:sz="12" w:space="0" w:color="000000"/>
            </w:tcBorders>
          </w:tcPr>
          <w:p w:rsidR="00A7768B" w:rsidRDefault="00522E72">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F</w:t>
            </w:r>
          </w:p>
        </w:tc>
        <w:tc>
          <w:tcPr>
            <w:tcW w:w="1032" w:type="dxa"/>
            <w:tcBorders>
              <w:top w:val="single" w:sz="12" w:space="0" w:color="000000"/>
              <w:bottom w:val="single" w:sz="12" w:space="0" w:color="000000"/>
            </w:tcBorders>
          </w:tcPr>
          <w:p w:rsidR="00A7768B" w:rsidRDefault="00522E72">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Sig.</w:t>
            </w:r>
          </w:p>
        </w:tc>
      </w:tr>
      <w:tr w:rsidR="00A7768B" w:rsidTr="00A7768B">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520" w:type="dxa"/>
            <w:tcBorders>
              <w:top w:val="single" w:sz="12" w:space="0" w:color="000000"/>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Corrected model</w:t>
            </w:r>
          </w:p>
        </w:tc>
        <w:tc>
          <w:tcPr>
            <w:tcW w:w="2791" w:type="dxa"/>
            <w:tcBorders>
              <w:top w:val="single" w:sz="12" w:space="0" w:color="000000"/>
              <w:bottom w:val="nil"/>
            </w:tcBorders>
          </w:tcPr>
          <w:p w:rsidR="00A7768B" w:rsidRDefault="00522E7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845.675</w:t>
            </w:r>
            <w:r>
              <w:rPr>
                <w:rFonts w:ascii="Times New Roman" w:eastAsia="Times New Roman" w:hAnsi="Times New Roman" w:cs="Times New Roman"/>
                <w:sz w:val="24"/>
                <w:szCs w:val="24"/>
                <w:vertAlign w:val="superscript"/>
              </w:rPr>
              <w:t>a</w:t>
            </w:r>
          </w:p>
        </w:tc>
        <w:tc>
          <w:tcPr>
            <w:tcW w:w="590" w:type="dxa"/>
            <w:tcBorders>
              <w:top w:val="single" w:sz="12" w:space="0" w:color="000000"/>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521" w:type="dxa"/>
            <w:tcBorders>
              <w:top w:val="single" w:sz="12" w:space="0" w:color="000000"/>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.452</w:t>
            </w:r>
          </w:p>
        </w:tc>
        <w:tc>
          <w:tcPr>
            <w:tcW w:w="996" w:type="dxa"/>
            <w:tcBorders>
              <w:top w:val="single" w:sz="12" w:space="0" w:color="000000"/>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822.331</w:t>
            </w:r>
          </w:p>
        </w:tc>
        <w:tc>
          <w:tcPr>
            <w:tcW w:w="1032" w:type="dxa"/>
            <w:tcBorders>
              <w:top w:val="single" w:sz="12" w:space="0" w:color="000000"/>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p>
        </w:tc>
      </w:tr>
      <w:tr w:rsidR="00A7768B" w:rsidTr="00A7768B">
        <w:trPr>
          <w:trHeight w:val="279"/>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 xml:space="preserve">Intercept </w:t>
            </w:r>
          </w:p>
        </w:tc>
        <w:tc>
          <w:tcPr>
            <w:tcW w:w="2791" w:type="dxa"/>
            <w:tcBorders>
              <w:top w:val="nil"/>
              <w:bottom w:val="nil"/>
            </w:tcBorders>
          </w:tcPr>
          <w:p w:rsidR="00A7768B" w:rsidRDefault="00522E7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655.421</w:t>
            </w:r>
          </w:p>
        </w:tc>
        <w:tc>
          <w:tcPr>
            <w:tcW w:w="590"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21"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.743</w:t>
            </w:r>
          </w:p>
        </w:tc>
        <w:tc>
          <w:tcPr>
            <w:tcW w:w="996"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971.641</w:t>
            </w:r>
          </w:p>
        </w:tc>
        <w:tc>
          <w:tcPr>
            <w:tcW w:w="1032"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r>
      <w:tr w:rsidR="00A7768B" w:rsidTr="00A7768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 xml:space="preserve">Treatment * pre-test </w:t>
            </w:r>
          </w:p>
        </w:tc>
        <w:tc>
          <w:tcPr>
            <w:tcW w:w="2791" w:type="dxa"/>
            <w:tcBorders>
              <w:top w:val="nil"/>
              <w:bottom w:val="nil"/>
            </w:tcBorders>
          </w:tcPr>
          <w:p w:rsidR="00A7768B" w:rsidRDefault="00522E7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73.673</w:t>
            </w:r>
          </w:p>
        </w:tc>
        <w:tc>
          <w:tcPr>
            <w:tcW w:w="590"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521"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82.091</w:t>
            </w:r>
          </w:p>
        </w:tc>
        <w:tc>
          <w:tcPr>
            <w:tcW w:w="996"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.631</w:t>
            </w:r>
          </w:p>
        </w:tc>
        <w:tc>
          <w:tcPr>
            <w:tcW w:w="1032"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.030</w:t>
            </w:r>
          </w:p>
        </w:tc>
      </w:tr>
      <w:tr w:rsidR="00A7768B" w:rsidTr="00A7768B">
        <w:trPr>
          <w:trHeight w:val="261"/>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 xml:space="preserve">Treatment </w:t>
            </w:r>
          </w:p>
        </w:tc>
        <w:tc>
          <w:tcPr>
            <w:tcW w:w="2791" w:type="dxa"/>
            <w:tcBorders>
              <w:top w:val="nil"/>
              <w:bottom w:val="nil"/>
            </w:tcBorders>
          </w:tcPr>
          <w:p w:rsidR="00A7768B" w:rsidRDefault="00522E7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766.752</w:t>
            </w:r>
          </w:p>
        </w:tc>
        <w:tc>
          <w:tcPr>
            <w:tcW w:w="590"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521"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.654</w:t>
            </w:r>
          </w:p>
        </w:tc>
        <w:tc>
          <w:tcPr>
            <w:tcW w:w="996"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15.433</w:t>
            </w:r>
          </w:p>
        </w:tc>
        <w:tc>
          <w:tcPr>
            <w:tcW w:w="1032"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p>
        </w:tc>
      </w:tr>
      <w:tr w:rsidR="00A7768B" w:rsidTr="00A7768B">
        <w:trPr>
          <w:cnfStyle w:val="000000100000" w:firstRow="0" w:lastRow="0" w:firstColumn="0" w:lastColumn="0" w:oddVBand="0" w:evenVBand="0" w:oddHBand="1"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Pre-test</w:t>
            </w:r>
          </w:p>
        </w:tc>
        <w:tc>
          <w:tcPr>
            <w:tcW w:w="2791" w:type="dxa"/>
            <w:tcBorders>
              <w:top w:val="nil"/>
              <w:bottom w:val="nil"/>
            </w:tcBorders>
          </w:tcPr>
          <w:p w:rsidR="00A7768B" w:rsidRDefault="00522E7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.563</w:t>
            </w:r>
          </w:p>
        </w:tc>
        <w:tc>
          <w:tcPr>
            <w:tcW w:w="590"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21"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.563</w:t>
            </w:r>
          </w:p>
        </w:tc>
        <w:tc>
          <w:tcPr>
            <w:tcW w:w="996"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.873</w:t>
            </w:r>
          </w:p>
        </w:tc>
        <w:tc>
          <w:tcPr>
            <w:tcW w:w="1032"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p>
        </w:tc>
      </w:tr>
      <w:tr w:rsidR="00A7768B" w:rsidTr="00A7768B">
        <w:trPr>
          <w:trHeight w:val="333"/>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 xml:space="preserve">Error </w:t>
            </w:r>
          </w:p>
        </w:tc>
        <w:tc>
          <w:tcPr>
            <w:tcW w:w="2791" w:type="dxa"/>
            <w:tcBorders>
              <w:top w:val="nil"/>
              <w:bottom w:val="nil"/>
            </w:tcBorders>
          </w:tcPr>
          <w:p w:rsidR="00A7768B" w:rsidRDefault="00522E7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23.045</w:t>
            </w:r>
          </w:p>
        </w:tc>
        <w:tc>
          <w:tcPr>
            <w:tcW w:w="590"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99</w:t>
            </w:r>
          </w:p>
        </w:tc>
        <w:tc>
          <w:tcPr>
            <w:tcW w:w="1521" w:type="dxa"/>
            <w:tcBorders>
              <w:top w:val="nil"/>
              <w:bottom w:val="nil"/>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47.431</w:t>
            </w:r>
          </w:p>
        </w:tc>
        <w:tc>
          <w:tcPr>
            <w:tcW w:w="996" w:type="dxa"/>
            <w:tcBorders>
              <w:top w:val="nil"/>
              <w:bottom w:val="nil"/>
            </w:tcBorders>
          </w:tcPr>
          <w:p w:rsidR="00A7768B" w:rsidRDefault="00A7768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c>
          <w:tcPr>
            <w:tcW w:w="1032" w:type="dxa"/>
            <w:tcBorders>
              <w:top w:val="nil"/>
              <w:bottom w:val="nil"/>
            </w:tcBorders>
          </w:tcPr>
          <w:p w:rsidR="00A7768B" w:rsidRDefault="00A7768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r>
      <w:tr w:rsidR="00A7768B" w:rsidTr="00A7768B">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520" w:type="dxa"/>
            <w:tcBorders>
              <w:top w:val="nil"/>
              <w:bottom w:val="nil"/>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 xml:space="preserve">Total </w:t>
            </w:r>
          </w:p>
        </w:tc>
        <w:tc>
          <w:tcPr>
            <w:tcW w:w="2791" w:type="dxa"/>
            <w:tcBorders>
              <w:top w:val="nil"/>
              <w:bottom w:val="nil"/>
            </w:tcBorders>
          </w:tcPr>
          <w:p w:rsidR="00A7768B" w:rsidRDefault="00522E7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12.966</w:t>
            </w:r>
          </w:p>
        </w:tc>
        <w:tc>
          <w:tcPr>
            <w:tcW w:w="590" w:type="dxa"/>
            <w:tcBorders>
              <w:top w:val="nil"/>
              <w:bottom w:val="nil"/>
            </w:tcBorders>
          </w:tcPr>
          <w:p w:rsidR="00A7768B" w:rsidRDefault="00522E7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102</w:t>
            </w:r>
          </w:p>
        </w:tc>
        <w:tc>
          <w:tcPr>
            <w:tcW w:w="1521" w:type="dxa"/>
            <w:tcBorders>
              <w:top w:val="nil"/>
              <w:bottom w:val="nil"/>
            </w:tcBorders>
          </w:tcPr>
          <w:p w:rsidR="00A7768B" w:rsidRDefault="00A7768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c>
          <w:tcPr>
            <w:tcW w:w="996" w:type="dxa"/>
            <w:tcBorders>
              <w:top w:val="nil"/>
              <w:bottom w:val="nil"/>
            </w:tcBorders>
          </w:tcPr>
          <w:p w:rsidR="00A7768B" w:rsidRDefault="00A7768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c>
          <w:tcPr>
            <w:tcW w:w="1032" w:type="dxa"/>
            <w:tcBorders>
              <w:top w:val="nil"/>
              <w:bottom w:val="nil"/>
            </w:tcBorders>
          </w:tcPr>
          <w:p w:rsidR="00A7768B" w:rsidRDefault="00A7768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r>
      <w:tr w:rsidR="00A7768B" w:rsidTr="00A7768B">
        <w:trPr>
          <w:trHeight w:val="501"/>
        </w:trPr>
        <w:tc>
          <w:tcPr>
            <w:cnfStyle w:val="001000000000" w:firstRow="0" w:lastRow="0" w:firstColumn="1" w:lastColumn="0" w:oddVBand="0" w:evenVBand="0" w:oddHBand="0" w:evenHBand="0" w:firstRowFirstColumn="0" w:firstRowLastColumn="0" w:lastRowFirstColumn="0" w:lastRowLastColumn="0"/>
            <w:tcW w:w="2520" w:type="dxa"/>
            <w:tcBorders>
              <w:top w:val="nil"/>
              <w:bottom w:val="single" w:sz="12" w:space="0" w:color="000000"/>
            </w:tcBorders>
          </w:tcPr>
          <w:p w:rsidR="00A7768B" w:rsidRDefault="00522E72">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Corrected total</w:t>
            </w:r>
          </w:p>
        </w:tc>
        <w:tc>
          <w:tcPr>
            <w:tcW w:w="2791" w:type="dxa"/>
            <w:tcBorders>
              <w:top w:val="nil"/>
              <w:bottom w:val="single" w:sz="12" w:space="0" w:color="000000"/>
            </w:tcBorders>
          </w:tcPr>
          <w:p w:rsidR="00A7768B" w:rsidRDefault="00522E7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23.744</w:t>
            </w:r>
          </w:p>
        </w:tc>
        <w:tc>
          <w:tcPr>
            <w:tcW w:w="590" w:type="dxa"/>
            <w:tcBorders>
              <w:top w:val="nil"/>
              <w:bottom w:val="single" w:sz="12" w:space="0" w:color="000000"/>
            </w:tcBorders>
          </w:tcPr>
          <w:p w:rsidR="00A7768B" w:rsidRDefault="00522E72">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104</w:t>
            </w:r>
          </w:p>
        </w:tc>
        <w:tc>
          <w:tcPr>
            <w:tcW w:w="1521" w:type="dxa"/>
            <w:tcBorders>
              <w:top w:val="nil"/>
              <w:bottom w:val="single" w:sz="12" w:space="0" w:color="000000"/>
            </w:tcBorders>
          </w:tcPr>
          <w:p w:rsidR="00A7768B" w:rsidRDefault="00A7768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c>
          <w:tcPr>
            <w:tcW w:w="996" w:type="dxa"/>
            <w:tcBorders>
              <w:top w:val="nil"/>
              <w:bottom w:val="single" w:sz="12" w:space="0" w:color="000000"/>
            </w:tcBorders>
          </w:tcPr>
          <w:p w:rsidR="00A7768B" w:rsidRDefault="00A7768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c>
          <w:tcPr>
            <w:tcW w:w="1032" w:type="dxa"/>
            <w:tcBorders>
              <w:top w:val="nil"/>
              <w:bottom w:val="single" w:sz="12" w:space="0" w:color="000000"/>
            </w:tcBorders>
          </w:tcPr>
          <w:p w:rsidR="00A7768B" w:rsidRDefault="00A7768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tc>
      </w:tr>
    </w:tbl>
    <w:p w:rsidR="00A7768B" w:rsidRDefault="00A7768B">
      <w:pPr>
        <w:spacing w:line="480" w:lineRule="auto"/>
        <w:ind w:firstLine="720"/>
        <w:rPr>
          <w:rFonts w:ascii="Times New Roman" w:eastAsia="Times New Roman" w:hAnsi="Times New Roman" w:cs="Times New Roman"/>
          <w:b/>
          <w:sz w:val="24"/>
          <w:szCs w:val="24"/>
        </w:rPr>
      </w:pP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Table 4.8 shows the analysis of co-variance on the </w:t>
      </w:r>
      <w:r>
        <w:rPr>
          <w:rFonts w:ascii="Times New Roman" w:eastAsia="Times New Roman" w:hAnsi="Times New Roman" w:cs="Times New Roman"/>
          <w:color w:val="000000"/>
          <w:sz w:val="24"/>
          <w:szCs w:val="24"/>
        </w:rPr>
        <w:t>mean difference in numeracy skill acquisition b</w:t>
      </w:r>
      <w:r>
        <w:rPr>
          <w:rFonts w:ascii="Times New Roman" w:eastAsia="Times New Roman" w:hAnsi="Times New Roman" w:cs="Times New Roman"/>
          <w:sz w:val="24"/>
          <w:szCs w:val="24"/>
        </w:rPr>
        <w:t xml:space="preserve">etween preschool </w:t>
      </w:r>
      <w:r>
        <w:rPr>
          <w:rFonts w:ascii="Times New Roman" w:eastAsia="Times New Roman" w:hAnsi="Times New Roman" w:cs="Times New Roman"/>
          <w:color w:val="000000"/>
          <w:sz w:val="24"/>
          <w:szCs w:val="24"/>
        </w:rPr>
        <w:t xml:space="preserve">children taught using audio-visual differentiation support strategy and those taught using traditional methods in public preschools in Rivers East Senatorial District. </w:t>
      </w:r>
      <w:r>
        <w:rPr>
          <w:rFonts w:ascii="Times New Roman" w:eastAsia="Times New Roman" w:hAnsi="Times New Roman" w:cs="Times New Roman"/>
          <w:sz w:val="24"/>
          <w:szCs w:val="24"/>
        </w:rPr>
        <w:t xml:space="preserve">The result shows that </w:t>
      </w:r>
      <w:r>
        <w:rPr>
          <w:rFonts w:ascii="Times New Roman" w:eastAsia="Times New Roman" w:hAnsi="Times New Roman" w:cs="Times New Roman"/>
          <w:i/>
          <w:sz w:val="24"/>
          <w:szCs w:val="24"/>
        </w:rPr>
        <w:t>f-</w:t>
      </w:r>
      <w:proofErr w:type="spellStart"/>
      <w:r>
        <w:rPr>
          <w:rFonts w:ascii="Times New Roman" w:eastAsia="Times New Roman" w:hAnsi="Times New Roman" w:cs="Times New Roman"/>
          <w:i/>
          <w:sz w:val="24"/>
          <w:szCs w:val="24"/>
        </w:rPr>
        <w:t>cal</w:t>
      </w:r>
      <w:proofErr w:type="spellEnd"/>
      <w:r>
        <w:rPr>
          <w:rFonts w:ascii="Times New Roman" w:eastAsia="Times New Roman" w:hAnsi="Times New Roman" w:cs="Times New Roman"/>
          <w:i/>
          <w:sz w:val="24"/>
          <w:szCs w:val="24"/>
        </w:rPr>
        <w:t xml:space="preserve"> =15.433, p =.000 &lt; 0.05, </w:t>
      </w:r>
      <w:r>
        <w:rPr>
          <w:rFonts w:ascii="Times New Roman" w:eastAsia="Times New Roman" w:hAnsi="Times New Roman" w:cs="Times New Roman"/>
          <w:sz w:val="24"/>
          <w:szCs w:val="24"/>
        </w:rPr>
        <w:t xml:space="preserve">with </w:t>
      </w:r>
      <w:proofErr w:type="spellStart"/>
      <w:r>
        <w:rPr>
          <w:rFonts w:ascii="Times New Roman" w:eastAsia="Times New Roman" w:hAnsi="Times New Roman" w:cs="Times New Roman"/>
          <w:sz w:val="24"/>
          <w:szCs w:val="24"/>
        </w:rPr>
        <w:t>Df</w:t>
      </w:r>
      <w:proofErr w:type="spellEnd"/>
      <w:r>
        <w:rPr>
          <w:rFonts w:ascii="Times New Roman" w:eastAsia="Times New Roman" w:hAnsi="Times New Roman" w:cs="Times New Roman"/>
          <w:sz w:val="24"/>
          <w:szCs w:val="24"/>
        </w:rPr>
        <w:t xml:space="preserve">; 1 and 99. The result is significant as the p-value .000 is less than 0.05, hence the hypotheses is rejected. This means that there is a significant mean difference in numeracy skill acquisition by children who were taught using </w:t>
      </w:r>
      <w:r>
        <w:rPr>
          <w:rFonts w:ascii="Times New Roman" w:eastAsia="Times New Roman" w:hAnsi="Times New Roman" w:cs="Times New Roman"/>
          <w:color w:val="000000"/>
          <w:sz w:val="24"/>
          <w:szCs w:val="24"/>
        </w:rPr>
        <w:t xml:space="preserve">audio-visual differentiation support strategy </w:t>
      </w:r>
      <w:r>
        <w:rPr>
          <w:rFonts w:ascii="Times New Roman" w:eastAsia="Times New Roman" w:hAnsi="Times New Roman" w:cs="Times New Roman"/>
          <w:sz w:val="24"/>
          <w:szCs w:val="24"/>
        </w:rPr>
        <w:t>and those who were taught using traditional methods in public preschools in Rivers East Senatorial District.</w:t>
      </w:r>
    </w:p>
    <w:p w:rsidR="005951FC" w:rsidRDefault="005951FC">
      <w:pPr>
        <w:spacing w:line="480" w:lineRule="auto"/>
        <w:rPr>
          <w:rFonts w:ascii="Times New Roman" w:eastAsia="Times New Roman" w:hAnsi="Times New Roman" w:cs="Times New Roman"/>
          <w:b/>
          <w:sz w:val="24"/>
          <w:szCs w:val="24"/>
        </w:rPr>
      </w:pPr>
    </w:p>
    <w:p w:rsidR="005951FC" w:rsidRDefault="005951FC">
      <w:pPr>
        <w:spacing w:line="480" w:lineRule="auto"/>
        <w:rPr>
          <w:rFonts w:ascii="Times New Roman" w:eastAsia="Times New Roman" w:hAnsi="Times New Roman" w:cs="Times New Roman"/>
          <w:b/>
          <w:sz w:val="24"/>
          <w:szCs w:val="24"/>
        </w:rPr>
      </w:pPr>
    </w:p>
    <w:p w:rsidR="005951FC" w:rsidRDefault="005951FC">
      <w:pPr>
        <w:spacing w:line="480" w:lineRule="auto"/>
        <w:rPr>
          <w:rFonts w:ascii="Times New Roman" w:eastAsia="Times New Roman" w:hAnsi="Times New Roman" w:cs="Times New Roman"/>
          <w:b/>
          <w:sz w:val="24"/>
          <w:szCs w:val="24"/>
        </w:rPr>
      </w:pPr>
    </w:p>
    <w:p w:rsidR="005951FC" w:rsidRDefault="005951FC">
      <w:pPr>
        <w:spacing w:line="480" w:lineRule="auto"/>
        <w:rPr>
          <w:rFonts w:ascii="Times New Roman" w:eastAsia="Times New Roman" w:hAnsi="Times New Roman" w:cs="Times New Roman"/>
          <w:b/>
          <w:sz w:val="24"/>
          <w:szCs w:val="24"/>
        </w:rPr>
      </w:pP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4.3 Summary of Findings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t>Based on the analysis done, the findings therein were summarized as follows:</w:t>
      </w:r>
    </w:p>
    <w:p w:rsidR="00A7768B" w:rsidRDefault="00522E72">
      <w:pPr>
        <w:numPr>
          <w:ilvl w:val="0"/>
          <w:numId w:val="21"/>
        </w:numPr>
        <w:pBdr>
          <w:top w:val="nil"/>
          <w:left w:val="nil"/>
          <w:bottom w:val="nil"/>
          <w:right w:val="nil"/>
          <w:between w:val="nil"/>
        </w:pBd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There is a significant mean difference in numeracy skill acquisition by children who were taught using visual differentiation support strategy and those who were taught using traditional methods in public preschools in Rivers East Senatorial District.</w:t>
      </w:r>
    </w:p>
    <w:p w:rsidR="00A7768B" w:rsidRDefault="00522E72">
      <w:pPr>
        <w:numPr>
          <w:ilvl w:val="0"/>
          <w:numId w:val="21"/>
        </w:numPr>
        <w:pBdr>
          <w:top w:val="nil"/>
          <w:left w:val="nil"/>
          <w:bottom w:val="nil"/>
          <w:right w:val="nil"/>
          <w:between w:val="nil"/>
        </w:pBd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There is a significant mean difference in numeracy skill acquisition by children who were taught using audio differentiation support strategy and those who were taught using traditional methods in public preschools in Rivers East Senatorial District.</w:t>
      </w:r>
    </w:p>
    <w:p w:rsidR="00A7768B" w:rsidRDefault="00522E72">
      <w:pPr>
        <w:numPr>
          <w:ilvl w:val="0"/>
          <w:numId w:val="21"/>
        </w:numPr>
        <w:pBdr>
          <w:top w:val="nil"/>
          <w:left w:val="nil"/>
          <w:bottom w:val="nil"/>
          <w:right w:val="nil"/>
          <w:between w:val="nil"/>
        </w:pBd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There is a significant mean difference in numeracy skill acquisition by children who were taught using kinesthetic differentiation support strategy and those who were taught using traditional methods in public preschools in Rivers East Senatorial District.</w:t>
      </w:r>
    </w:p>
    <w:p w:rsidR="00A7768B" w:rsidRDefault="00522E72">
      <w:pPr>
        <w:numPr>
          <w:ilvl w:val="0"/>
          <w:numId w:val="21"/>
        </w:numPr>
        <w:pBdr>
          <w:top w:val="nil"/>
          <w:left w:val="nil"/>
          <w:bottom w:val="nil"/>
          <w:right w:val="nil"/>
          <w:between w:val="nil"/>
        </w:pBd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There is a significant mean difference in numeracy skill acquisition by children who were taught using audio-visual differentiation support strategy and those who were taught using traditional methods in public preschools in Rivers East Senatorial District.</w:t>
      </w: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4.4 Discussion of Findings</w:t>
      </w: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4.4.1 The mean difference in numeracy skill acquisition by children who were taught using visual differentiation </w:t>
      </w:r>
      <w:r>
        <w:rPr>
          <w:rFonts w:ascii="Times New Roman" w:eastAsia="Times New Roman" w:hAnsi="Times New Roman" w:cs="Times New Roman"/>
          <w:b/>
          <w:color w:val="000000"/>
          <w:sz w:val="24"/>
          <w:szCs w:val="24"/>
        </w:rPr>
        <w:t xml:space="preserve">support strategy </w:t>
      </w:r>
      <w:r>
        <w:rPr>
          <w:rFonts w:ascii="Times New Roman" w:eastAsia="Times New Roman" w:hAnsi="Times New Roman" w:cs="Times New Roman"/>
          <w:b/>
          <w:sz w:val="24"/>
          <w:szCs w:val="24"/>
        </w:rPr>
        <w:t>and those who were taught using traditional methods</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findings in hypotheses one as presented in table 4.5 shows that the </w:t>
      </w:r>
      <w:r>
        <w:rPr>
          <w:rFonts w:ascii="Times New Roman" w:eastAsia="Times New Roman" w:hAnsi="Times New Roman" w:cs="Times New Roman"/>
          <w:i/>
          <w:sz w:val="24"/>
          <w:szCs w:val="24"/>
        </w:rPr>
        <w:t>f-</w:t>
      </w:r>
      <w:proofErr w:type="spellStart"/>
      <w:r>
        <w:rPr>
          <w:rFonts w:ascii="Times New Roman" w:eastAsia="Times New Roman" w:hAnsi="Times New Roman" w:cs="Times New Roman"/>
          <w:i/>
          <w:sz w:val="24"/>
          <w:szCs w:val="24"/>
        </w:rPr>
        <w:t>cal</w:t>
      </w:r>
      <w:proofErr w:type="spellEnd"/>
      <w:r>
        <w:rPr>
          <w:rFonts w:ascii="Times New Roman" w:eastAsia="Times New Roman" w:hAnsi="Times New Roman" w:cs="Times New Roman"/>
          <w:i/>
          <w:sz w:val="24"/>
          <w:szCs w:val="24"/>
        </w:rPr>
        <w:t xml:space="preserve"> =9.633, p =.021 &lt; 0.05, </w:t>
      </w:r>
      <w:r>
        <w:rPr>
          <w:rFonts w:ascii="Times New Roman" w:eastAsia="Times New Roman" w:hAnsi="Times New Roman" w:cs="Times New Roman"/>
          <w:sz w:val="24"/>
          <w:szCs w:val="24"/>
        </w:rPr>
        <w:t xml:space="preserve">with </w:t>
      </w:r>
      <w:proofErr w:type="spellStart"/>
      <w:r>
        <w:rPr>
          <w:rFonts w:ascii="Times New Roman" w:eastAsia="Times New Roman" w:hAnsi="Times New Roman" w:cs="Times New Roman"/>
          <w:sz w:val="24"/>
          <w:szCs w:val="24"/>
        </w:rPr>
        <w:t>Df</w:t>
      </w:r>
      <w:proofErr w:type="spellEnd"/>
      <w:r>
        <w:rPr>
          <w:rFonts w:ascii="Times New Roman" w:eastAsia="Times New Roman" w:hAnsi="Times New Roman" w:cs="Times New Roman"/>
          <w:sz w:val="24"/>
          <w:szCs w:val="24"/>
        </w:rPr>
        <w:t xml:space="preserve">; 2 and 98. The result is significant as the p-value .021 is less than 0.05, hence the hypotheses is rejected. This means that there is a significant mean difference in numeracy skill acquisition by children who were taught using visual differentiation support strategy and those who were taught using traditional methods in public preschools in Rivers East Senatorial District. the finding is in consonance with the statement of </w:t>
      </w:r>
      <w:proofErr w:type="spellStart"/>
      <w:r>
        <w:rPr>
          <w:rFonts w:ascii="Times New Roman" w:eastAsia="Times New Roman" w:hAnsi="Times New Roman" w:cs="Times New Roman"/>
          <w:sz w:val="24"/>
          <w:szCs w:val="24"/>
        </w:rPr>
        <w:t>Arcavi</w:t>
      </w:r>
      <w:proofErr w:type="spellEnd"/>
      <w:r>
        <w:rPr>
          <w:rFonts w:ascii="Times New Roman" w:eastAsia="Times New Roman" w:hAnsi="Times New Roman" w:cs="Times New Roman"/>
          <w:sz w:val="24"/>
          <w:szCs w:val="24"/>
        </w:rPr>
        <w:t xml:space="preserve"> (2019) who argued that children do not struggle with number identification when it is taught abstractly </w:t>
      </w:r>
      <w:r>
        <w:rPr>
          <w:rFonts w:ascii="Times New Roman" w:eastAsia="Times New Roman" w:hAnsi="Times New Roman" w:cs="Times New Roman"/>
          <w:sz w:val="24"/>
          <w:szCs w:val="24"/>
        </w:rPr>
        <w:lastRenderedPageBreak/>
        <w:t xml:space="preserve">without meaningful visual support. He suggests that visual elements like number lines, dot patterns, and pictorial representations of numbers help learners make sense of numerical relationships. For example, young children who struggle to distinguish between similar-looking numbers (e.g., 6 and 9) may benefit from using color-coded or enlarged representations to highlight differences. Visualization also enhances memory recall by associating numbers with concrete images. Research indicates that students who use visual supports when learning numeracy skills develop better problem-solving abilities and mathematical reasoning. </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Additionally, the finding agrees with Watson (2021) who highlights the effectiveness of interactive tools like digital visualizations and animated number charts, which engage students in active learning. His findings suggest that incorporating visual differentiation strategies not only supports number identification but also fosters a deeper conceptual understanding of numerical relationships. By integrating visual learning approaches, educators can make number identification more accessible, particularly for students with learning difficulties. The finding further supports the work of Roger (2018) who explained the importance of visual tools in differentiating instruction, particularly in numerical education was stressed. Using visual storytelling, graphic organizers, and interactive illustrations to support children's learning. </w:t>
      </w: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4.4.2 The mean difference in numeracy skill acquisition by children who were taught using audio differentiation </w:t>
      </w:r>
      <w:r>
        <w:rPr>
          <w:rFonts w:ascii="Times New Roman" w:eastAsia="Times New Roman" w:hAnsi="Times New Roman" w:cs="Times New Roman"/>
          <w:b/>
          <w:color w:val="000000"/>
          <w:sz w:val="24"/>
          <w:szCs w:val="24"/>
        </w:rPr>
        <w:t xml:space="preserve">support strategy </w:t>
      </w:r>
      <w:r>
        <w:rPr>
          <w:rFonts w:ascii="Times New Roman" w:eastAsia="Times New Roman" w:hAnsi="Times New Roman" w:cs="Times New Roman"/>
          <w:b/>
          <w:sz w:val="24"/>
          <w:szCs w:val="24"/>
        </w:rPr>
        <w:t>and those who were taught using traditional methods</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The findings in hypothesis two as analyzed in table 4.6 shows that the </w:t>
      </w:r>
      <w:r>
        <w:rPr>
          <w:rFonts w:ascii="Times New Roman" w:eastAsia="Times New Roman" w:hAnsi="Times New Roman" w:cs="Times New Roman"/>
          <w:i/>
          <w:sz w:val="24"/>
          <w:szCs w:val="24"/>
        </w:rPr>
        <w:t>f-</w:t>
      </w:r>
      <w:proofErr w:type="spellStart"/>
      <w:r>
        <w:rPr>
          <w:rFonts w:ascii="Times New Roman" w:eastAsia="Times New Roman" w:hAnsi="Times New Roman" w:cs="Times New Roman"/>
          <w:i/>
          <w:sz w:val="24"/>
          <w:szCs w:val="24"/>
        </w:rPr>
        <w:t>cal</w:t>
      </w:r>
      <w:proofErr w:type="spellEnd"/>
      <w:r>
        <w:rPr>
          <w:rFonts w:ascii="Times New Roman" w:eastAsia="Times New Roman" w:hAnsi="Times New Roman" w:cs="Times New Roman"/>
          <w:i/>
          <w:sz w:val="24"/>
          <w:szCs w:val="24"/>
        </w:rPr>
        <w:t xml:space="preserve"> =4.021, p =.002 &lt; 0.05, </w:t>
      </w:r>
      <w:r>
        <w:rPr>
          <w:rFonts w:ascii="Times New Roman" w:eastAsia="Times New Roman" w:hAnsi="Times New Roman" w:cs="Times New Roman"/>
          <w:sz w:val="24"/>
          <w:szCs w:val="24"/>
        </w:rPr>
        <w:t xml:space="preserve">with </w:t>
      </w:r>
      <w:proofErr w:type="spellStart"/>
      <w:r>
        <w:rPr>
          <w:rFonts w:ascii="Times New Roman" w:eastAsia="Times New Roman" w:hAnsi="Times New Roman" w:cs="Times New Roman"/>
          <w:sz w:val="24"/>
          <w:szCs w:val="24"/>
        </w:rPr>
        <w:t>Df</w:t>
      </w:r>
      <w:proofErr w:type="spellEnd"/>
      <w:r>
        <w:rPr>
          <w:rFonts w:ascii="Times New Roman" w:eastAsia="Times New Roman" w:hAnsi="Times New Roman" w:cs="Times New Roman"/>
          <w:sz w:val="24"/>
          <w:szCs w:val="24"/>
        </w:rPr>
        <w:t xml:space="preserve">; 3 and 97. The result is significant as the p-value .002 is less than 0.05, hence the hypotheses is rejected. This means that there is a significant mean difference in numeracy skill acquisition by children who were taught using </w:t>
      </w:r>
      <w:r>
        <w:rPr>
          <w:rFonts w:ascii="Times New Roman" w:eastAsia="Times New Roman" w:hAnsi="Times New Roman" w:cs="Times New Roman"/>
          <w:color w:val="000000"/>
          <w:sz w:val="24"/>
          <w:szCs w:val="24"/>
        </w:rPr>
        <w:t>audio differentiation support strategy</w:t>
      </w:r>
      <w:r>
        <w:rPr>
          <w:rFonts w:ascii="Times New Roman" w:eastAsia="Times New Roman" w:hAnsi="Times New Roman" w:cs="Times New Roman"/>
          <w:sz w:val="24"/>
          <w:szCs w:val="24"/>
        </w:rPr>
        <w:t xml:space="preserve"> and those who were taught using traditional methods in public preschools in Rivers </w:t>
      </w:r>
      <w:r>
        <w:rPr>
          <w:rFonts w:ascii="Times New Roman" w:eastAsia="Times New Roman" w:hAnsi="Times New Roman" w:cs="Times New Roman"/>
          <w:sz w:val="24"/>
          <w:szCs w:val="24"/>
        </w:rPr>
        <w:lastRenderedPageBreak/>
        <w:t>East Senatorial District. The finding is in line with the assertion of Mifflin (2021) who stated that incorporating music into mathematics instruction can significantly enhance learners' numeracy skills. Likewise, the study aligns with Nelson (2023) who implied that musical and rhythmic activities provide opportunities to explore patterns and develop algebraic thinking. By engaging in musical exercises, learners can internalize numerical concepts in a more intuitive and enjoyable manner, thereby strengthening their counting abilities and overall numerical understanding. Incorporating audio differentiation strategies into mathematics instruction can significantly enhance the acquisition of numeracy skills, particularly in counting. By leveraging auditory learning methods, educators can cater to learners who process information more effectively through listening, thereby fostering a more inclusive learning environment. For instance, using counting songs and rhythmic chants can help learners internalize numerical sequences and develop a strong foundational understanding of numbers. These auditory tools not only make learning engaging but also aid in memory retention, as melodies and rhythms can serve as mnemonic devices. Additionally, incorporating auditory cues, such as clapping or tapping, can reinforce counting principles and one-to-one correspondence. By integrating these audio-based strategies, educators can provide diverse learners with alternative pathways to grasp essential numeracy concepts, ultimately supporting a more comprehensive and effective mathematics education.</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 study further corroborates the discussion of Stefan (2019) who opined that incorporating music into mathematics instruction can significantly enhance learners' numeracy skills. In his study titled; "Music and Numeracy" he highlighted that rhythm activities provide opportunities to explore patterns and develop algebraic thinking. By engaging in musical exercises, learners can internalize numerical concepts in a more intuitive and enjoyable manner, thereby strengthening their counting abilities and overall numerical understanding.</w:t>
      </w: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4.4.3 The mean difference in numeracy skill acquisition by children who were taught using kinesthetic differentiation </w:t>
      </w:r>
      <w:r>
        <w:rPr>
          <w:rFonts w:ascii="Times New Roman" w:eastAsia="Times New Roman" w:hAnsi="Times New Roman" w:cs="Times New Roman"/>
          <w:b/>
          <w:color w:val="000000"/>
          <w:sz w:val="24"/>
          <w:szCs w:val="24"/>
        </w:rPr>
        <w:t xml:space="preserve">support strategy </w:t>
      </w:r>
      <w:r>
        <w:rPr>
          <w:rFonts w:ascii="Times New Roman" w:eastAsia="Times New Roman" w:hAnsi="Times New Roman" w:cs="Times New Roman"/>
          <w:b/>
          <w:sz w:val="24"/>
          <w:szCs w:val="24"/>
        </w:rPr>
        <w:t>and those who were taught using traditional methods</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findings in hypothesis three as presented in table 4.7 shows that the </w:t>
      </w:r>
      <w:r>
        <w:rPr>
          <w:rFonts w:ascii="Times New Roman" w:eastAsia="Times New Roman" w:hAnsi="Times New Roman" w:cs="Times New Roman"/>
          <w:i/>
          <w:sz w:val="24"/>
          <w:szCs w:val="24"/>
        </w:rPr>
        <w:t>f-</w:t>
      </w:r>
      <w:proofErr w:type="spellStart"/>
      <w:r>
        <w:rPr>
          <w:rFonts w:ascii="Times New Roman" w:eastAsia="Times New Roman" w:hAnsi="Times New Roman" w:cs="Times New Roman"/>
          <w:i/>
          <w:sz w:val="24"/>
          <w:szCs w:val="24"/>
        </w:rPr>
        <w:t>cal</w:t>
      </w:r>
      <w:proofErr w:type="spellEnd"/>
      <w:r>
        <w:rPr>
          <w:rFonts w:ascii="Times New Roman" w:eastAsia="Times New Roman" w:hAnsi="Times New Roman" w:cs="Times New Roman"/>
          <w:i/>
          <w:sz w:val="24"/>
          <w:szCs w:val="24"/>
        </w:rPr>
        <w:t xml:space="preserve"> =2.651, p =.000 &lt; 0.05, </w:t>
      </w:r>
      <w:r>
        <w:rPr>
          <w:rFonts w:ascii="Times New Roman" w:eastAsia="Times New Roman" w:hAnsi="Times New Roman" w:cs="Times New Roman"/>
          <w:sz w:val="24"/>
          <w:szCs w:val="24"/>
        </w:rPr>
        <w:t xml:space="preserve">with </w:t>
      </w:r>
      <w:proofErr w:type="spellStart"/>
      <w:r>
        <w:rPr>
          <w:rFonts w:ascii="Times New Roman" w:eastAsia="Times New Roman" w:hAnsi="Times New Roman" w:cs="Times New Roman"/>
          <w:sz w:val="24"/>
          <w:szCs w:val="24"/>
        </w:rPr>
        <w:t>Df</w:t>
      </w:r>
      <w:proofErr w:type="spellEnd"/>
      <w:r>
        <w:rPr>
          <w:rFonts w:ascii="Times New Roman" w:eastAsia="Times New Roman" w:hAnsi="Times New Roman" w:cs="Times New Roman"/>
          <w:sz w:val="24"/>
          <w:szCs w:val="24"/>
        </w:rPr>
        <w:t xml:space="preserve">; 4 and 96. The result is significant as the p-value .000 is less than 0.05, hence the hypotheses is rejected. This means that there is a significant mean difference in numeracy skill acquisition by children who were taught using kinesthetic differentiation support strategy and those who were taught using traditional methods in public preschools in Rivers East Senatorial District. The finding is in agreement with the expression of Wilson (2023) who implied kinesthetic approach emphasizes the use of physical activities to facilitate learning, catering to learners who learn best through movement and touch. By engaging these learners on hands-on activities, such as using manipulatives or participating in physical activities that involve numbers, educators can help the learners internalize numerical concepts and develop the ability to differentiate placed value of numbers more effectively. This method not only makes learning more engaging but also supports the development of a deeper understanding of numerical relationships and differentiation. </w:t>
      </w:r>
    </w:p>
    <w:p w:rsidR="00A7768B" w:rsidRPr="005951FC" w:rsidRDefault="00522E72" w:rsidP="005951FC">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 finding further agrees with Thompson (2022) who stated that k</w:t>
      </w:r>
      <w:r>
        <w:rPr>
          <w:rFonts w:ascii="Times New Roman" w:eastAsia="Times New Roman" w:hAnsi="Times New Roman" w:cs="Times New Roman"/>
          <w:color w:val="000000"/>
          <w:sz w:val="24"/>
          <w:szCs w:val="24"/>
        </w:rPr>
        <w:t>inesthetic learners bring vibrancy and energy to the classroom, making it essential for educators to harness their natural inclination for movement and hands-on interaction. By integrating kinesthetic approach, caregivers can create an engaging and supportive environment that nurtures learners’ numeracy skills in differentiation numbers in digits.</w:t>
      </w:r>
      <w:r>
        <w:rPr>
          <w:rFonts w:ascii="Times New Roman" w:eastAsia="Times New Roman" w:hAnsi="Times New Roman" w:cs="Times New Roman"/>
          <w:sz w:val="24"/>
          <w:szCs w:val="24"/>
        </w:rPr>
        <w:t xml:space="preserve"> The finding also, supports the statement of </w:t>
      </w:r>
      <w:proofErr w:type="spellStart"/>
      <w:r>
        <w:rPr>
          <w:rFonts w:ascii="Times New Roman" w:eastAsia="Times New Roman" w:hAnsi="Times New Roman" w:cs="Times New Roman"/>
          <w:sz w:val="24"/>
          <w:szCs w:val="24"/>
        </w:rPr>
        <w:t>Sodiq</w:t>
      </w:r>
      <w:proofErr w:type="spellEnd"/>
      <w:r>
        <w:rPr>
          <w:rFonts w:ascii="Times New Roman" w:eastAsia="Times New Roman" w:hAnsi="Times New Roman" w:cs="Times New Roman"/>
          <w:sz w:val="24"/>
          <w:szCs w:val="24"/>
        </w:rPr>
        <w:t xml:space="preserve"> (2021) who explained that kinesthetic approach emphasizes the use of physical activities to facilitate learning, catering to children who learn best through movement and touch. By engaging children in hands-on activities, such as using manipulatives or participating in physical exercises that involve numbers, educators can help children internalize numerical </w:t>
      </w:r>
      <w:r>
        <w:rPr>
          <w:rFonts w:ascii="Times New Roman" w:eastAsia="Times New Roman" w:hAnsi="Times New Roman" w:cs="Times New Roman"/>
          <w:sz w:val="24"/>
          <w:szCs w:val="24"/>
        </w:rPr>
        <w:lastRenderedPageBreak/>
        <w:t xml:space="preserve">concepts more effectively. This method not only makes learning more engaging but also supports the development of a deeper understanding of numerical relationships and differentiation. In day-to-day class activities, caregivers can implement kinesthetic strategies by incorporating approach that allows the learners to manipulative contact with the concept. By so doing, learners engage firsthand with the numerical concept taught, which helps for better internalization. </w:t>
      </w: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4.4.4 The mean difference in numeracy skill acquisition by children who were taught using audio-visual differentiation </w:t>
      </w:r>
      <w:r>
        <w:rPr>
          <w:rFonts w:ascii="Times New Roman" w:eastAsia="Times New Roman" w:hAnsi="Times New Roman" w:cs="Times New Roman"/>
          <w:b/>
          <w:color w:val="000000"/>
          <w:sz w:val="24"/>
          <w:szCs w:val="24"/>
        </w:rPr>
        <w:t xml:space="preserve">support strategy </w:t>
      </w:r>
      <w:r>
        <w:rPr>
          <w:rFonts w:ascii="Times New Roman" w:eastAsia="Times New Roman" w:hAnsi="Times New Roman" w:cs="Times New Roman"/>
          <w:b/>
          <w:sz w:val="24"/>
          <w:szCs w:val="24"/>
        </w:rPr>
        <w:t>and those who were taught using traditional methods</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finding in hypothesis five as tabulated in table 4.8 shows that the </w:t>
      </w:r>
      <w:r>
        <w:rPr>
          <w:rFonts w:ascii="Times New Roman" w:eastAsia="Times New Roman" w:hAnsi="Times New Roman" w:cs="Times New Roman"/>
          <w:i/>
          <w:sz w:val="24"/>
          <w:szCs w:val="24"/>
        </w:rPr>
        <w:t>f-</w:t>
      </w:r>
      <w:proofErr w:type="spellStart"/>
      <w:r>
        <w:rPr>
          <w:rFonts w:ascii="Times New Roman" w:eastAsia="Times New Roman" w:hAnsi="Times New Roman" w:cs="Times New Roman"/>
          <w:i/>
          <w:sz w:val="24"/>
          <w:szCs w:val="24"/>
        </w:rPr>
        <w:t>cal</w:t>
      </w:r>
      <w:proofErr w:type="spellEnd"/>
      <w:r>
        <w:rPr>
          <w:rFonts w:ascii="Times New Roman" w:eastAsia="Times New Roman" w:hAnsi="Times New Roman" w:cs="Times New Roman"/>
          <w:i/>
          <w:sz w:val="24"/>
          <w:szCs w:val="24"/>
        </w:rPr>
        <w:t xml:space="preserve"> =15.433, p =.000 &lt; 0.05, </w:t>
      </w:r>
      <w:r>
        <w:rPr>
          <w:rFonts w:ascii="Times New Roman" w:eastAsia="Times New Roman" w:hAnsi="Times New Roman" w:cs="Times New Roman"/>
          <w:sz w:val="24"/>
          <w:szCs w:val="24"/>
        </w:rPr>
        <w:t xml:space="preserve">with </w:t>
      </w:r>
      <w:proofErr w:type="spellStart"/>
      <w:r>
        <w:rPr>
          <w:rFonts w:ascii="Times New Roman" w:eastAsia="Times New Roman" w:hAnsi="Times New Roman" w:cs="Times New Roman"/>
          <w:sz w:val="24"/>
          <w:szCs w:val="24"/>
        </w:rPr>
        <w:t>Df</w:t>
      </w:r>
      <w:proofErr w:type="spellEnd"/>
      <w:r>
        <w:rPr>
          <w:rFonts w:ascii="Times New Roman" w:eastAsia="Times New Roman" w:hAnsi="Times New Roman" w:cs="Times New Roman"/>
          <w:sz w:val="24"/>
          <w:szCs w:val="24"/>
        </w:rPr>
        <w:t xml:space="preserve">; 1 and 99. The result is significant as the p-value .000 is less than 0.05, hence the hypotheses is rejected. This means that there is a significant mean difference in numeracy skill acquisition between preschool children who were taught using </w:t>
      </w:r>
      <w:r>
        <w:rPr>
          <w:rFonts w:ascii="Times New Roman" w:eastAsia="Times New Roman" w:hAnsi="Times New Roman" w:cs="Times New Roman"/>
          <w:color w:val="000000"/>
          <w:sz w:val="24"/>
          <w:szCs w:val="24"/>
        </w:rPr>
        <w:t xml:space="preserve">audio-visual differentiation support strategy </w:t>
      </w:r>
      <w:r>
        <w:rPr>
          <w:rFonts w:ascii="Times New Roman" w:eastAsia="Times New Roman" w:hAnsi="Times New Roman" w:cs="Times New Roman"/>
          <w:sz w:val="24"/>
          <w:szCs w:val="24"/>
        </w:rPr>
        <w:t xml:space="preserve">and those who were taught using traditional methods in public preschools in Rivers East Senatorial District. The finding is in tandem with the opinion of Mayer (2017) who stated that incorporating audio-visual differentiation strategies is pivotal in enhancing learners' ability to sequence numbers effectively. By leveraging both auditory and visual learning modalities, educators can cater to diverse learning preferences, thereby facilitating a more comprehensive understanding of numerical concepts. For instance, utilizing visual aids such as number lines, ten frames, and pictorial representations allows learners to visualize numerical order and relationships, aiding in the internalization of number sequences. These tools provide concrete references that help learners grasp abstract numerical ideas, making it easier for them to arrange numbers in the correct order. Additionally, incorporating auditory elements, such as rhythmic counting songs or verbal cues, reinforces numerical sequences through listening. This dual-modality approach ensures that learners engage in </w:t>
      </w:r>
      <w:r>
        <w:rPr>
          <w:rFonts w:ascii="Times New Roman" w:eastAsia="Times New Roman" w:hAnsi="Times New Roman" w:cs="Times New Roman"/>
          <w:sz w:val="24"/>
          <w:szCs w:val="24"/>
        </w:rPr>
        <w:lastRenderedPageBreak/>
        <w:t>multiple senses during learning, which can enhance memory retention and understanding. By combining visual and auditory instructional methods, educators can create a more inclusive learning environment that addresses the varied needs of their learners ultimately supporting the development of strong number arrangement skill.</w:t>
      </w:r>
    </w:p>
    <w:p w:rsidR="00A7768B" w:rsidRDefault="00522E72">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The finding further supports the study of Kolawole et al. (2023) who explained </w:t>
      </w:r>
      <w:proofErr w:type="gramStart"/>
      <w:r>
        <w:rPr>
          <w:rFonts w:ascii="Times New Roman" w:eastAsia="Times New Roman" w:hAnsi="Times New Roman" w:cs="Times New Roman"/>
          <w:sz w:val="24"/>
          <w:szCs w:val="24"/>
        </w:rPr>
        <w:t>that  incorporating</w:t>
      </w:r>
      <w:proofErr w:type="gramEnd"/>
      <w:r>
        <w:rPr>
          <w:rFonts w:ascii="Times New Roman" w:eastAsia="Times New Roman" w:hAnsi="Times New Roman" w:cs="Times New Roman"/>
          <w:sz w:val="24"/>
          <w:szCs w:val="24"/>
        </w:rPr>
        <w:t xml:space="preserve"> audio-visual differentiation strategies is pivotal in enhancing learners' numeracy skills, particularly in arranging numbers in order. Utilizing multimedia resources, such as educational videos and interactive animations, caters to diverse learning styles by combining auditory and visual stimuli. For instance, animated sequences that depict numbers moving into their correct positions can help learners visualize numerical order, while accompanying narration reinforces the concept through auditory means. This dual-sensory approach not only aids in capturing learners' attention but also facilitates better retention and understanding of numerical sequences. By engaging multiple senses, educators can address varying learning preferences, thereby supporting a more inclusive learning environment. Moreover, integrating technology that offers interactive audio-visual activities allows learners to actively participate in their learning process, further solidifying their grasp of arranging numbers sequentially. Such strategies are essential in differentiated instruction, as they provide multiple avenues for learners to access and engage with mathematical concepts, ultimately leading to improved numeracy skills.</w:t>
      </w:r>
    </w:p>
    <w:p w:rsidR="00A7768B" w:rsidRDefault="00522E72">
      <w:pP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        Similarly, the study </w:t>
      </w:r>
      <w:r>
        <w:rPr>
          <w:rFonts w:ascii="Times New Roman" w:eastAsia="Times New Roman" w:hAnsi="Times New Roman" w:cs="Times New Roman"/>
          <w:color w:val="000000"/>
          <w:sz w:val="24"/>
          <w:szCs w:val="24"/>
        </w:rPr>
        <w:t xml:space="preserve">supports the postulation of Clement (2019) who emphasized </w:t>
      </w:r>
      <w:proofErr w:type="spellStart"/>
      <w:r>
        <w:rPr>
          <w:rFonts w:ascii="Times New Roman" w:eastAsia="Times New Roman" w:hAnsi="Times New Roman" w:cs="Times New Roman"/>
          <w:color w:val="000000"/>
          <w:sz w:val="24"/>
          <w:szCs w:val="24"/>
        </w:rPr>
        <w:t>emphasized</w:t>
      </w:r>
      <w:proofErr w:type="spellEnd"/>
      <w:r>
        <w:rPr>
          <w:rFonts w:ascii="Times New Roman" w:eastAsia="Times New Roman" w:hAnsi="Times New Roman" w:cs="Times New Roman"/>
          <w:color w:val="000000"/>
          <w:sz w:val="24"/>
          <w:szCs w:val="24"/>
        </w:rPr>
        <w:t xml:space="preserve"> that integrating storytelling into math instruction enhances comprehension and retention, particularly when teaching numerical order. Interactive audio-visual storytelling, where characters in a digital story engage with numbers in sequence, helps learners contextualize numerical order within real-life scenarios. For instance, a video story might follow a group of animals trying to line up in order of their sizes, with each character </w:t>
      </w:r>
      <w:r>
        <w:rPr>
          <w:rFonts w:ascii="Times New Roman" w:eastAsia="Times New Roman" w:hAnsi="Times New Roman" w:cs="Times New Roman"/>
          <w:color w:val="000000"/>
          <w:sz w:val="24"/>
          <w:szCs w:val="24"/>
        </w:rPr>
        <w:lastRenderedPageBreak/>
        <w:t>representing a number. As the characters arrange themselves, a narrator can provide auditory reinforcement, guiding learners through the sequencing process. Such an approach makes learning more engaging, as learners can relate to the storyline while subconsciously absorbing mathematical concepts. He further indicated that learners who learn through storytelling retain information longer because they connect emotions and context with the numerical order. Additionally, interactive element such as allowing learners to click and arrange objects in a digital story further reinforce their understanding. By integrating storytelling with both visual and auditory components, educators cater to diverse learning styles, ensuring that learners with different cognitive strengths can grasp the concept of arranging numbers effectively.</w:t>
      </w:r>
    </w:p>
    <w:p w:rsidR="00A7768B" w:rsidRDefault="00A7768B">
      <w:pPr>
        <w:spacing w:line="480" w:lineRule="auto"/>
        <w:rPr>
          <w:rFonts w:ascii="Times New Roman" w:eastAsia="Times New Roman" w:hAnsi="Times New Roman" w:cs="Times New Roman"/>
          <w:color w:val="000000"/>
          <w:sz w:val="24"/>
          <w:szCs w:val="24"/>
        </w:rPr>
      </w:pPr>
    </w:p>
    <w:p w:rsidR="00A7768B" w:rsidRDefault="00A7768B">
      <w:pPr>
        <w:spacing w:line="480" w:lineRule="auto"/>
        <w:rPr>
          <w:rFonts w:ascii="Times New Roman" w:eastAsia="Times New Roman" w:hAnsi="Times New Roman" w:cs="Times New Roman"/>
          <w:color w:val="000000"/>
          <w:sz w:val="24"/>
          <w:szCs w:val="24"/>
        </w:rPr>
      </w:pPr>
    </w:p>
    <w:p w:rsidR="00A7768B" w:rsidRDefault="00A7768B">
      <w:pPr>
        <w:spacing w:line="480" w:lineRule="auto"/>
        <w:rPr>
          <w:rFonts w:ascii="Times New Roman" w:eastAsia="Times New Roman" w:hAnsi="Times New Roman" w:cs="Times New Roman"/>
          <w:color w:val="000000"/>
          <w:sz w:val="24"/>
          <w:szCs w:val="24"/>
        </w:rPr>
      </w:pPr>
    </w:p>
    <w:p w:rsidR="00A7768B" w:rsidRDefault="00A7768B">
      <w:pPr>
        <w:spacing w:line="480" w:lineRule="auto"/>
        <w:rPr>
          <w:rFonts w:ascii="Times New Roman" w:eastAsia="Times New Roman" w:hAnsi="Times New Roman" w:cs="Times New Roman"/>
          <w:color w:val="000000"/>
          <w:sz w:val="24"/>
          <w:szCs w:val="24"/>
        </w:rPr>
      </w:pPr>
    </w:p>
    <w:p w:rsidR="00A7768B" w:rsidRDefault="00A7768B">
      <w:pPr>
        <w:spacing w:line="480" w:lineRule="auto"/>
        <w:rPr>
          <w:rFonts w:ascii="Times New Roman" w:eastAsia="Times New Roman" w:hAnsi="Times New Roman" w:cs="Times New Roman"/>
          <w:color w:val="000000"/>
          <w:sz w:val="24"/>
          <w:szCs w:val="24"/>
        </w:rPr>
      </w:pPr>
    </w:p>
    <w:p w:rsidR="00A7768B" w:rsidRDefault="00A7768B">
      <w:pPr>
        <w:spacing w:line="480" w:lineRule="auto"/>
        <w:rPr>
          <w:rFonts w:ascii="Times New Roman" w:eastAsia="Times New Roman" w:hAnsi="Times New Roman" w:cs="Times New Roman"/>
          <w:color w:val="000000"/>
          <w:sz w:val="24"/>
          <w:szCs w:val="24"/>
        </w:rPr>
      </w:pPr>
    </w:p>
    <w:p w:rsidR="00A7768B" w:rsidRDefault="00A7768B">
      <w:pPr>
        <w:spacing w:line="480" w:lineRule="auto"/>
        <w:rPr>
          <w:rFonts w:ascii="Times New Roman" w:eastAsia="Times New Roman" w:hAnsi="Times New Roman" w:cs="Times New Roman"/>
          <w:color w:val="000000"/>
          <w:sz w:val="24"/>
          <w:szCs w:val="24"/>
        </w:rPr>
      </w:pPr>
    </w:p>
    <w:p w:rsidR="00A7768B" w:rsidRDefault="00A7768B">
      <w:pPr>
        <w:spacing w:line="480" w:lineRule="auto"/>
        <w:rPr>
          <w:rFonts w:ascii="Times New Roman" w:eastAsia="Times New Roman" w:hAnsi="Times New Roman" w:cs="Times New Roman"/>
          <w:color w:val="000000"/>
          <w:sz w:val="24"/>
          <w:szCs w:val="24"/>
        </w:rPr>
      </w:pPr>
    </w:p>
    <w:p w:rsidR="00A7768B" w:rsidRDefault="00A7768B">
      <w:pPr>
        <w:spacing w:line="480" w:lineRule="auto"/>
        <w:rPr>
          <w:rFonts w:ascii="Times New Roman" w:eastAsia="Times New Roman" w:hAnsi="Times New Roman" w:cs="Times New Roman"/>
          <w:color w:val="000000"/>
          <w:sz w:val="24"/>
          <w:szCs w:val="24"/>
        </w:rPr>
      </w:pPr>
    </w:p>
    <w:p w:rsidR="00A7768B" w:rsidRDefault="00A7768B">
      <w:pPr>
        <w:spacing w:line="480" w:lineRule="auto"/>
        <w:rPr>
          <w:rFonts w:ascii="Times New Roman" w:eastAsia="Times New Roman" w:hAnsi="Times New Roman" w:cs="Times New Roman"/>
          <w:color w:val="000000"/>
          <w:sz w:val="24"/>
          <w:szCs w:val="24"/>
        </w:rPr>
      </w:pPr>
    </w:p>
    <w:p w:rsidR="00A7768B" w:rsidRDefault="00A7768B">
      <w:pPr>
        <w:spacing w:line="480" w:lineRule="auto"/>
        <w:jc w:val="center"/>
        <w:rPr>
          <w:rFonts w:ascii="Times New Roman" w:eastAsia="Times New Roman" w:hAnsi="Times New Roman" w:cs="Times New Roman"/>
          <w:b/>
          <w:color w:val="000000"/>
          <w:sz w:val="24"/>
          <w:szCs w:val="24"/>
        </w:rPr>
      </w:pPr>
    </w:p>
    <w:p w:rsidR="00A7768B" w:rsidRDefault="00A7768B">
      <w:pPr>
        <w:spacing w:line="480" w:lineRule="auto"/>
        <w:jc w:val="center"/>
        <w:rPr>
          <w:rFonts w:ascii="Times New Roman" w:eastAsia="Times New Roman" w:hAnsi="Times New Roman" w:cs="Times New Roman"/>
          <w:b/>
          <w:color w:val="000000"/>
          <w:sz w:val="24"/>
          <w:szCs w:val="24"/>
        </w:rPr>
      </w:pPr>
    </w:p>
    <w:p w:rsidR="00A7768B" w:rsidRDefault="00A7768B">
      <w:pPr>
        <w:spacing w:line="480" w:lineRule="auto"/>
        <w:jc w:val="center"/>
        <w:rPr>
          <w:rFonts w:ascii="Times New Roman" w:eastAsia="Times New Roman" w:hAnsi="Times New Roman" w:cs="Times New Roman"/>
          <w:b/>
          <w:color w:val="000000"/>
          <w:sz w:val="24"/>
          <w:szCs w:val="24"/>
        </w:rPr>
      </w:pPr>
    </w:p>
    <w:p w:rsidR="00A7768B" w:rsidRDefault="00A7768B">
      <w:pPr>
        <w:spacing w:line="480" w:lineRule="auto"/>
        <w:jc w:val="center"/>
        <w:rPr>
          <w:rFonts w:ascii="Times New Roman" w:eastAsia="Times New Roman" w:hAnsi="Times New Roman" w:cs="Times New Roman"/>
          <w:b/>
          <w:color w:val="000000"/>
          <w:sz w:val="24"/>
          <w:szCs w:val="24"/>
        </w:rPr>
      </w:pPr>
    </w:p>
    <w:p w:rsidR="00A7768B" w:rsidRDefault="00A7768B" w:rsidP="005951FC">
      <w:pPr>
        <w:spacing w:line="480" w:lineRule="auto"/>
        <w:rPr>
          <w:rFonts w:ascii="Times New Roman" w:eastAsia="Times New Roman" w:hAnsi="Times New Roman" w:cs="Times New Roman"/>
          <w:b/>
          <w:color w:val="000000"/>
          <w:sz w:val="24"/>
          <w:szCs w:val="24"/>
        </w:rPr>
      </w:pPr>
    </w:p>
    <w:p w:rsidR="005951FC" w:rsidRDefault="005951FC" w:rsidP="005951FC">
      <w:pPr>
        <w:spacing w:line="480" w:lineRule="auto"/>
        <w:rPr>
          <w:rFonts w:ascii="Times New Roman" w:eastAsia="Times New Roman" w:hAnsi="Times New Roman" w:cs="Times New Roman"/>
          <w:b/>
          <w:color w:val="000000"/>
          <w:sz w:val="24"/>
          <w:szCs w:val="24"/>
        </w:rPr>
      </w:pPr>
    </w:p>
    <w:p w:rsidR="00A7768B" w:rsidRDefault="00522E72">
      <w:pPr>
        <w:spacing w:line="48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CHAPTER FIVE</w:t>
      </w:r>
    </w:p>
    <w:p w:rsidR="00A7768B" w:rsidRDefault="00522E72">
      <w:pPr>
        <w:spacing w:line="48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SUMMARY, CONCLUSION AND RECOMMENDATIONS</w:t>
      </w:r>
    </w:p>
    <w:p w:rsidR="00A7768B" w:rsidRDefault="00522E72">
      <w:pP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ab/>
      </w:r>
      <w:r>
        <w:rPr>
          <w:rFonts w:ascii="Times New Roman" w:eastAsia="Times New Roman" w:hAnsi="Times New Roman" w:cs="Times New Roman"/>
          <w:color w:val="000000"/>
          <w:sz w:val="24"/>
          <w:szCs w:val="24"/>
        </w:rPr>
        <w:t>This chapter deals with the summary of the study, conclusion, recommendations, limitation of the study and suggestions for further study.</w:t>
      </w:r>
    </w:p>
    <w:p w:rsidR="00A7768B" w:rsidRDefault="00522E72">
      <w:pPr>
        <w:numPr>
          <w:ilvl w:val="1"/>
          <w:numId w:val="22"/>
        </w:numPr>
        <w:pBdr>
          <w:top w:val="nil"/>
          <w:left w:val="nil"/>
          <w:bottom w:val="nil"/>
          <w:right w:val="nil"/>
          <w:between w:val="nil"/>
        </w:pBdr>
        <w:spacing w:line="48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Summary of the Study</w:t>
      </w:r>
    </w:p>
    <w:p w:rsidR="00A7768B" w:rsidRDefault="00522E72">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The study investigated the relationship between differentiation support strategies and the acquisition of numeracy skills among Nursery 2 preschoolers in public preschools in Rivers East Senatorial District of Rivers State. The study adopted a quai-experimental research design. Four research questions and four hypotheses were stated to guide the study. The study was pioneered by Social Constructivist Theory by Vygotsky (1978) and Self-Efficacy Theory by Albert Bandura (1997). The study’s population is 3,489 preschoolers found across th</w:t>
      </w:r>
      <w:r>
        <w:rPr>
          <w:rFonts w:ascii="Times New Roman" w:eastAsia="Times New Roman" w:hAnsi="Times New Roman" w:cs="Times New Roman"/>
          <w:sz w:val="24"/>
          <w:szCs w:val="24"/>
        </w:rPr>
        <w:t>e 305</w:t>
      </w:r>
      <w:r>
        <w:rPr>
          <w:rFonts w:ascii="Times New Roman" w:eastAsia="Times New Roman" w:hAnsi="Times New Roman" w:cs="Times New Roman"/>
          <w:color w:val="000000"/>
          <w:sz w:val="24"/>
          <w:szCs w:val="24"/>
        </w:rPr>
        <w:t xml:space="preserve"> public early childhood education </w:t>
      </w:r>
      <w:proofErr w:type="spellStart"/>
      <w:r>
        <w:rPr>
          <w:rFonts w:ascii="Times New Roman" w:eastAsia="Times New Roman" w:hAnsi="Times New Roman" w:cs="Times New Roman"/>
          <w:color w:val="000000"/>
          <w:sz w:val="24"/>
          <w:szCs w:val="24"/>
        </w:rPr>
        <w:t>centres</w:t>
      </w:r>
      <w:proofErr w:type="spellEnd"/>
      <w:r>
        <w:rPr>
          <w:rFonts w:ascii="Times New Roman" w:eastAsia="Times New Roman" w:hAnsi="Times New Roman" w:cs="Times New Roman"/>
          <w:color w:val="000000"/>
          <w:sz w:val="24"/>
          <w:szCs w:val="24"/>
        </w:rPr>
        <w:t xml:space="preserve"> in Rivers East Senatorial District. However, 10</w:t>
      </w:r>
      <w:r>
        <w:rPr>
          <w:rFonts w:ascii="Times New Roman" w:eastAsia="Times New Roman" w:hAnsi="Times New Roman" w:cs="Times New Roman"/>
          <w:sz w:val="24"/>
          <w:szCs w:val="24"/>
        </w:rPr>
        <w:t>5</w:t>
      </w:r>
      <w:r>
        <w:rPr>
          <w:rFonts w:ascii="Times New Roman" w:eastAsia="Times New Roman" w:hAnsi="Times New Roman" w:cs="Times New Roman"/>
          <w:color w:val="000000"/>
          <w:sz w:val="24"/>
          <w:szCs w:val="24"/>
        </w:rPr>
        <w:t xml:space="preserve"> respondents which were drawn from </w:t>
      </w:r>
      <w:r>
        <w:rPr>
          <w:rFonts w:ascii="Times New Roman" w:eastAsia="Times New Roman" w:hAnsi="Times New Roman" w:cs="Times New Roman"/>
          <w:sz w:val="24"/>
          <w:szCs w:val="24"/>
        </w:rPr>
        <w:t>4</w:t>
      </w:r>
      <w:r>
        <w:rPr>
          <w:rFonts w:ascii="Times New Roman" w:eastAsia="Times New Roman" w:hAnsi="Times New Roman" w:cs="Times New Roman"/>
          <w:color w:val="000000"/>
          <w:sz w:val="24"/>
          <w:szCs w:val="24"/>
        </w:rPr>
        <w:t xml:space="preserve"> intact classes in public early childhood education </w:t>
      </w:r>
      <w:proofErr w:type="spellStart"/>
      <w:r>
        <w:rPr>
          <w:rFonts w:ascii="Times New Roman" w:eastAsia="Times New Roman" w:hAnsi="Times New Roman" w:cs="Times New Roman"/>
          <w:color w:val="000000"/>
          <w:sz w:val="24"/>
          <w:szCs w:val="24"/>
        </w:rPr>
        <w:t>centres</w:t>
      </w:r>
      <w:proofErr w:type="spellEnd"/>
      <w:r>
        <w:rPr>
          <w:rFonts w:ascii="Times New Roman" w:eastAsia="Times New Roman" w:hAnsi="Times New Roman" w:cs="Times New Roman"/>
          <w:color w:val="000000"/>
          <w:sz w:val="24"/>
          <w:szCs w:val="24"/>
        </w:rPr>
        <w:t xml:space="preserve"> in Rivers East Senatorial using purposive sampling represented the study’s sample. The instrument of for data collection was the research-designed “</w:t>
      </w:r>
      <w:r>
        <w:rPr>
          <w:rFonts w:ascii="Times New Roman" w:eastAsia="Times New Roman" w:hAnsi="Times New Roman" w:cs="Times New Roman"/>
          <w:sz w:val="24"/>
          <w:szCs w:val="24"/>
        </w:rPr>
        <w:t xml:space="preserve">Numeracy Skills Test”. The study was validated by the researcher’s supervisor and two other experts from the Department of Early Childhood/Primary Education in Faculty of Education in Ignatius </w:t>
      </w:r>
      <w:proofErr w:type="spellStart"/>
      <w:r>
        <w:rPr>
          <w:rFonts w:ascii="Times New Roman" w:eastAsia="Times New Roman" w:hAnsi="Times New Roman" w:cs="Times New Roman"/>
          <w:sz w:val="24"/>
          <w:szCs w:val="24"/>
        </w:rPr>
        <w:t>Ajuru</w:t>
      </w:r>
      <w:proofErr w:type="spellEnd"/>
      <w:r>
        <w:rPr>
          <w:rFonts w:ascii="Times New Roman" w:eastAsia="Times New Roman" w:hAnsi="Times New Roman" w:cs="Times New Roman"/>
          <w:sz w:val="24"/>
          <w:szCs w:val="24"/>
        </w:rPr>
        <w:t xml:space="preserve"> University of Education. Using the test-retest method, the Cronbach Alpha was used to establish a reliability coefficient of 0.89. Mean and Standard Deviation was used to analyze the research questions, while the analysis of co-variance (ANCOVA) was used in testing the hypotheses at 0.05 level of significance. Based on the analyses done, the following findings were made; </w:t>
      </w:r>
      <w:r>
        <w:rPr>
          <w:rFonts w:ascii="Times New Roman" w:eastAsia="Times New Roman" w:hAnsi="Times New Roman" w:cs="Times New Roman"/>
          <w:color w:val="000000"/>
          <w:sz w:val="24"/>
          <w:szCs w:val="24"/>
        </w:rPr>
        <w:t>t</w:t>
      </w:r>
      <w:r>
        <w:rPr>
          <w:rFonts w:ascii="Times New Roman" w:eastAsia="Times New Roman" w:hAnsi="Times New Roman" w:cs="Times New Roman"/>
          <w:sz w:val="24"/>
          <w:szCs w:val="24"/>
        </w:rPr>
        <w:t>here is a significant mean difference in numeracy skill acquisition by children who were taught using visual differentiation support strategy and those who were taught using traditional methods in public preschools in Rivers East Senatorial District;</w:t>
      </w:r>
      <w:r>
        <w:rPr>
          <w:rFonts w:ascii="Times New Roman" w:eastAsia="Times New Roman" w:hAnsi="Times New Roman" w:cs="Times New Roman"/>
          <w:color w:val="000000"/>
          <w:sz w:val="24"/>
          <w:szCs w:val="24"/>
        </w:rPr>
        <w:t xml:space="preserve"> t</w:t>
      </w:r>
      <w:r>
        <w:rPr>
          <w:rFonts w:ascii="Times New Roman" w:eastAsia="Times New Roman" w:hAnsi="Times New Roman" w:cs="Times New Roman"/>
          <w:sz w:val="24"/>
          <w:szCs w:val="24"/>
        </w:rPr>
        <w:t xml:space="preserve">here is a significant mean difference in numeracy skill acquisition by children who were taught using </w:t>
      </w:r>
      <w:r>
        <w:rPr>
          <w:rFonts w:ascii="Times New Roman" w:eastAsia="Times New Roman" w:hAnsi="Times New Roman" w:cs="Times New Roman"/>
          <w:color w:val="000000"/>
          <w:sz w:val="24"/>
          <w:szCs w:val="24"/>
        </w:rPr>
        <w:t xml:space="preserve">audio differentiation support </w:t>
      </w:r>
      <w:r>
        <w:rPr>
          <w:rFonts w:ascii="Times New Roman" w:eastAsia="Times New Roman" w:hAnsi="Times New Roman" w:cs="Times New Roman"/>
          <w:color w:val="000000"/>
          <w:sz w:val="24"/>
          <w:szCs w:val="24"/>
        </w:rPr>
        <w:lastRenderedPageBreak/>
        <w:t>strategy</w:t>
      </w:r>
      <w:r>
        <w:rPr>
          <w:rFonts w:ascii="Times New Roman" w:eastAsia="Times New Roman" w:hAnsi="Times New Roman" w:cs="Times New Roman"/>
          <w:sz w:val="24"/>
          <w:szCs w:val="24"/>
        </w:rPr>
        <w:t xml:space="preserve"> and those who were taught using traditional methods in public preschools in Rivers East Senatorial District; there is a significant mean difference in numeracy skill acquisition by children who were taught using kinesthetic differentiation support strategy and those who were taught using traditional methods in public preschools in Rivers East Senatorial District; there is a significant mean difference in numeracy skill acquisition by children who were taught using </w:t>
      </w:r>
      <w:r>
        <w:rPr>
          <w:rFonts w:ascii="Times New Roman" w:eastAsia="Times New Roman" w:hAnsi="Times New Roman" w:cs="Times New Roman"/>
          <w:color w:val="000000"/>
          <w:sz w:val="24"/>
          <w:szCs w:val="24"/>
        </w:rPr>
        <w:t xml:space="preserve">audio-visual differentiation support strategy </w:t>
      </w:r>
      <w:r>
        <w:rPr>
          <w:rFonts w:ascii="Times New Roman" w:eastAsia="Times New Roman" w:hAnsi="Times New Roman" w:cs="Times New Roman"/>
          <w:sz w:val="24"/>
          <w:szCs w:val="24"/>
        </w:rPr>
        <w:t>and those who were taught using traditional methods in public preschools in Rivers East Senatorial District.</w:t>
      </w:r>
    </w:p>
    <w:p w:rsidR="00A7768B" w:rsidRDefault="00522E72">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5.2 Conclusion</w:t>
      </w:r>
    </w:p>
    <w:p w:rsidR="00A7768B" w:rsidRDefault="00522E72">
      <w:pP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t xml:space="preserve">The findings of this study provide strong evidence that differentiation support strategies visual, audio, kinesthetic, and audio-visual significantly enhance numeracy skill acquisition among preschool children compared to traditional teaching methods. Each of these strategies offers unique benefits by catering to different learning styles, thereby fostering better engagement, comprehension, and retention of numeracy concepts. The significant mean differences observed suggest that when preschoolers are taught using methods that align with their preferred learning modalities, they demonstrate improved numeracy skills. Specifically, visual differentiation aids learners through graphical representations and images, while audio strategies leverage spoken instructions and sounds to reinforce learning. Kinesthetic differentiation engages children through hands-on activities and movement, making abstract concepts more tangible. Meanwhile, the combination of audio-visual strategies provides a multi-sensory learning experience that maximizes understanding. Given these results, it is evident that the traditional one-size-fits-all teaching approach may not be the most effective for numeracy skill acquisition in early childhood education. </w:t>
      </w:r>
    </w:p>
    <w:p w:rsidR="00A7768B" w:rsidRDefault="00522E72">
      <w:pPr>
        <w:spacing w:line="48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5.3 Recommendations</w:t>
      </w:r>
    </w:p>
    <w:p w:rsidR="00A7768B" w:rsidRDefault="00522E72">
      <w:pPr>
        <w:spacing w:line="480" w:lineRule="auto"/>
        <w:ind w:firstLine="7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Based on the findings and conclusion, the researcher recommends that:</w:t>
      </w:r>
    </w:p>
    <w:p w:rsidR="00A7768B" w:rsidRDefault="00522E72">
      <w:pPr>
        <w:numPr>
          <w:ilvl w:val="0"/>
          <w:numId w:val="3"/>
        </w:numPr>
        <w:pBdr>
          <w:top w:val="nil"/>
          <w:left w:val="nil"/>
          <w:bottom w:val="nil"/>
          <w:right w:val="nil"/>
          <w:between w:val="nil"/>
        </w:pBd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School heads in Rivers East Senatorial District should integrate visual, audio, kinesthetic, and audio-visual differentiation support strategies into their teaching methodologies to enhance numeracy skill acquisition among preschoolers.</w:t>
      </w:r>
    </w:p>
    <w:p w:rsidR="00A7768B" w:rsidRDefault="00522E72">
      <w:pPr>
        <w:numPr>
          <w:ilvl w:val="0"/>
          <w:numId w:val="3"/>
        </w:numPr>
        <w:pBdr>
          <w:top w:val="nil"/>
          <w:left w:val="nil"/>
          <w:bottom w:val="nil"/>
          <w:right w:val="nil"/>
          <w:between w:val="nil"/>
        </w:pBd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The Ministry of Education should organize regular professional development </w:t>
      </w:r>
      <w:proofErr w:type="spellStart"/>
      <w:r>
        <w:rPr>
          <w:rFonts w:ascii="Times New Roman" w:eastAsia="Times New Roman" w:hAnsi="Times New Roman" w:cs="Times New Roman"/>
          <w:color w:val="000000"/>
          <w:sz w:val="24"/>
          <w:szCs w:val="24"/>
        </w:rPr>
        <w:t>programmes</w:t>
      </w:r>
      <w:proofErr w:type="spellEnd"/>
      <w:r>
        <w:rPr>
          <w:rFonts w:ascii="Times New Roman" w:eastAsia="Times New Roman" w:hAnsi="Times New Roman" w:cs="Times New Roman"/>
          <w:color w:val="000000"/>
          <w:sz w:val="24"/>
          <w:szCs w:val="24"/>
        </w:rPr>
        <w:t xml:space="preserve"> to train preschool teachers on the effective implementation of differentiated instructional strategies to improve learning outcomes in numeracy.</w:t>
      </w:r>
    </w:p>
    <w:p w:rsidR="00A7768B" w:rsidRDefault="00522E72">
      <w:pPr>
        <w:numPr>
          <w:ilvl w:val="0"/>
          <w:numId w:val="3"/>
        </w:numPr>
        <w:pBdr>
          <w:top w:val="nil"/>
          <w:left w:val="nil"/>
          <w:bottom w:val="nil"/>
          <w:right w:val="nil"/>
          <w:between w:val="nil"/>
        </w:pBd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The government and school administrators should ensure adequate provision of teaching aids, such as visual charts, audio devices, and kinesthetic learning materials, to facilitate effective differentiated instruction in numeracy.</w:t>
      </w:r>
    </w:p>
    <w:p w:rsidR="00A7768B" w:rsidRDefault="00522E72">
      <w:pPr>
        <w:numPr>
          <w:ilvl w:val="0"/>
          <w:numId w:val="3"/>
        </w:numPr>
        <w:pBdr>
          <w:top w:val="nil"/>
          <w:left w:val="nil"/>
          <w:bottom w:val="nil"/>
          <w:right w:val="nil"/>
          <w:between w:val="nil"/>
        </w:pBdr>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Education policymakers should incorporate differentiation support strategies into the early childhood education curriculum to ensure that numeracy instruction is inclusive and tailored to diverse learning styles.</w:t>
      </w:r>
    </w:p>
    <w:p w:rsidR="00A7768B" w:rsidRDefault="00522E72">
      <w:pPr>
        <w:tabs>
          <w:tab w:val="left" w:pos="3501"/>
        </w:tabs>
        <w:spacing w:line="48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5.4 Limitation of the Study</w:t>
      </w:r>
    </w:p>
    <w:p w:rsidR="00A7768B" w:rsidRDefault="00522E72">
      <w:pPr>
        <w:tabs>
          <w:tab w:val="left" w:pos="3501"/>
        </w:tabs>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color w:val="000000"/>
          <w:sz w:val="24"/>
          <w:szCs w:val="24"/>
        </w:rPr>
        <w:t>The following challenges were faced in the conduct of the study:</w:t>
      </w:r>
    </w:p>
    <w:p w:rsidR="00A7768B" w:rsidRDefault="00522E72">
      <w:pPr>
        <w:numPr>
          <w:ilvl w:val="0"/>
          <w:numId w:val="5"/>
        </w:numPr>
        <w:pBdr>
          <w:top w:val="nil"/>
          <w:left w:val="nil"/>
          <w:bottom w:val="nil"/>
          <w:right w:val="nil"/>
          <w:between w:val="nil"/>
        </w:pBdr>
        <w:tabs>
          <w:tab w:val="left" w:pos="3501"/>
        </w:tabs>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Some the headteachers at first refused the research to be conducted in their schools, however after convincing them that the data generated were solely for the research purpose and will be treated with utmost confidentiality, they yielded and allowed the study to be conducted.</w:t>
      </w:r>
    </w:p>
    <w:p w:rsidR="00A7768B" w:rsidRDefault="00522E72">
      <w:pPr>
        <w:numPr>
          <w:ilvl w:val="0"/>
          <w:numId w:val="5"/>
        </w:numPr>
        <w:pBdr>
          <w:top w:val="nil"/>
          <w:left w:val="nil"/>
          <w:bottom w:val="nil"/>
          <w:right w:val="nil"/>
          <w:between w:val="nil"/>
        </w:pBdr>
        <w:tabs>
          <w:tab w:val="left" w:pos="3501"/>
        </w:tabs>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Lack of enough finance was another challenge encountered by the researcher. The needed money to cover the cost of transportation posed a problem to the researcher, however the researcher sought assistance of concerned people who made meaningful donation to ensure that the sampled areas were covered.</w:t>
      </w:r>
    </w:p>
    <w:p w:rsidR="00A7768B" w:rsidRDefault="00522E72">
      <w:pPr>
        <w:tabs>
          <w:tab w:val="left" w:pos="3501"/>
        </w:tabs>
        <w:spacing w:line="480" w:lineRule="auto"/>
        <w:ind w:left="36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5.5 Suggestions for Further Study</w:t>
      </w:r>
    </w:p>
    <w:p w:rsidR="00A7768B" w:rsidRDefault="00522E72">
      <w:pPr>
        <w:tabs>
          <w:tab w:val="left" w:pos="3501"/>
        </w:tabs>
        <w:spacing w:line="480" w:lineRule="auto"/>
        <w:ind w:left="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Based on the insight gained in the study, the researcher suggests that:</w:t>
      </w:r>
    </w:p>
    <w:p w:rsidR="00A7768B" w:rsidRDefault="00522E72">
      <w:pPr>
        <w:numPr>
          <w:ilvl w:val="0"/>
          <w:numId w:val="6"/>
        </w:numPr>
        <w:pBdr>
          <w:top w:val="nil"/>
          <w:left w:val="nil"/>
          <w:bottom w:val="nil"/>
          <w:right w:val="nil"/>
          <w:between w:val="nil"/>
        </w:pBdr>
        <w:tabs>
          <w:tab w:val="left" w:pos="3501"/>
        </w:tabs>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Similar study is conducted in other senatorial districts of Rivers State.</w:t>
      </w:r>
    </w:p>
    <w:p w:rsidR="00A7768B" w:rsidRDefault="00522E72">
      <w:pPr>
        <w:numPr>
          <w:ilvl w:val="0"/>
          <w:numId w:val="6"/>
        </w:numPr>
        <w:pBdr>
          <w:top w:val="nil"/>
          <w:left w:val="nil"/>
          <w:bottom w:val="nil"/>
          <w:right w:val="nil"/>
          <w:between w:val="nil"/>
        </w:pBdr>
        <w:tabs>
          <w:tab w:val="left" w:pos="3501"/>
        </w:tabs>
        <w:spacing w:line="48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Scaffolding and preschoolers’ acquisition of numeracy skills in Rivers East Senatorial District of Rivers State.</w:t>
      </w: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A7768B" w:rsidRDefault="00A7768B">
      <w:pPr>
        <w:spacing w:line="240" w:lineRule="auto"/>
        <w:jc w:val="center"/>
        <w:rPr>
          <w:rFonts w:ascii="Times New Roman" w:eastAsia="Times New Roman" w:hAnsi="Times New Roman" w:cs="Times New Roman"/>
          <w:b/>
          <w:color w:val="000000"/>
          <w:sz w:val="24"/>
          <w:szCs w:val="24"/>
        </w:rPr>
      </w:pPr>
    </w:p>
    <w:p w:rsidR="005951FC" w:rsidRDefault="005951FC">
      <w:pPr>
        <w:spacing w:line="240" w:lineRule="auto"/>
        <w:jc w:val="center"/>
        <w:rPr>
          <w:rFonts w:ascii="Times New Roman" w:eastAsia="Times New Roman" w:hAnsi="Times New Roman" w:cs="Times New Roman"/>
          <w:b/>
          <w:color w:val="000000"/>
          <w:sz w:val="24"/>
          <w:szCs w:val="24"/>
        </w:rPr>
      </w:pPr>
    </w:p>
    <w:p w:rsidR="005951FC" w:rsidRDefault="005951FC">
      <w:pPr>
        <w:spacing w:line="240" w:lineRule="auto"/>
        <w:jc w:val="center"/>
        <w:rPr>
          <w:rFonts w:ascii="Times New Roman" w:eastAsia="Times New Roman" w:hAnsi="Times New Roman" w:cs="Times New Roman"/>
          <w:b/>
          <w:color w:val="000000"/>
          <w:sz w:val="24"/>
          <w:szCs w:val="24"/>
        </w:rPr>
      </w:pPr>
    </w:p>
    <w:p w:rsidR="005951FC" w:rsidRDefault="005951FC">
      <w:pPr>
        <w:spacing w:line="240" w:lineRule="auto"/>
        <w:jc w:val="center"/>
        <w:rPr>
          <w:rFonts w:ascii="Times New Roman" w:eastAsia="Times New Roman" w:hAnsi="Times New Roman" w:cs="Times New Roman"/>
          <w:b/>
          <w:color w:val="000000"/>
          <w:sz w:val="24"/>
          <w:szCs w:val="24"/>
        </w:rPr>
      </w:pPr>
    </w:p>
    <w:p w:rsidR="005951FC" w:rsidRDefault="005951FC">
      <w:pPr>
        <w:spacing w:line="240" w:lineRule="auto"/>
        <w:jc w:val="center"/>
        <w:rPr>
          <w:rFonts w:ascii="Times New Roman" w:eastAsia="Times New Roman" w:hAnsi="Times New Roman" w:cs="Times New Roman"/>
          <w:b/>
          <w:color w:val="000000"/>
          <w:sz w:val="24"/>
          <w:szCs w:val="24"/>
        </w:rPr>
      </w:pPr>
    </w:p>
    <w:p w:rsidR="005951FC" w:rsidRDefault="005951FC">
      <w:pPr>
        <w:spacing w:line="240" w:lineRule="auto"/>
        <w:jc w:val="center"/>
        <w:rPr>
          <w:rFonts w:ascii="Times New Roman" w:eastAsia="Times New Roman" w:hAnsi="Times New Roman" w:cs="Times New Roman"/>
          <w:b/>
          <w:color w:val="000000"/>
          <w:sz w:val="24"/>
          <w:szCs w:val="24"/>
        </w:rPr>
      </w:pPr>
    </w:p>
    <w:p w:rsidR="005951FC" w:rsidRDefault="005951FC">
      <w:pPr>
        <w:spacing w:line="240" w:lineRule="auto"/>
        <w:jc w:val="center"/>
        <w:rPr>
          <w:rFonts w:ascii="Times New Roman" w:eastAsia="Times New Roman" w:hAnsi="Times New Roman" w:cs="Times New Roman"/>
          <w:b/>
          <w:color w:val="000000"/>
          <w:sz w:val="24"/>
          <w:szCs w:val="24"/>
        </w:rPr>
      </w:pPr>
    </w:p>
    <w:p w:rsidR="005951FC" w:rsidRDefault="005951FC">
      <w:pPr>
        <w:spacing w:line="240" w:lineRule="auto"/>
        <w:jc w:val="center"/>
        <w:rPr>
          <w:rFonts w:ascii="Times New Roman" w:eastAsia="Times New Roman" w:hAnsi="Times New Roman" w:cs="Times New Roman"/>
          <w:b/>
          <w:color w:val="000000"/>
          <w:sz w:val="24"/>
          <w:szCs w:val="24"/>
        </w:rPr>
      </w:pPr>
    </w:p>
    <w:p w:rsidR="005951FC" w:rsidRDefault="005951FC">
      <w:pPr>
        <w:spacing w:line="240" w:lineRule="auto"/>
        <w:jc w:val="center"/>
        <w:rPr>
          <w:rFonts w:ascii="Times New Roman" w:eastAsia="Times New Roman" w:hAnsi="Times New Roman" w:cs="Times New Roman"/>
          <w:b/>
          <w:color w:val="000000"/>
          <w:sz w:val="24"/>
          <w:szCs w:val="24"/>
        </w:rPr>
      </w:pPr>
    </w:p>
    <w:p w:rsidR="005951FC" w:rsidRDefault="005951FC">
      <w:pPr>
        <w:spacing w:line="240" w:lineRule="auto"/>
        <w:jc w:val="center"/>
        <w:rPr>
          <w:rFonts w:ascii="Times New Roman" w:eastAsia="Times New Roman" w:hAnsi="Times New Roman" w:cs="Times New Roman"/>
          <w:b/>
          <w:color w:val="000000"/>
          <w:sz w:val="24"/>
          <w:szCs w:val="24"/>
        </w:rPr>
      </w:pPr>
    </w:p>
    <w:p w:rsidR="005951FC" w:rsidRDefault="005951FC">
      <w:pPr>
        <w:spacing w:line="240" w:lineRule="auto"/>
        <w:jc w:val="center"/>
        <w:rPr>
          <w:rFonts w:ascii="Times New Roman" w:eastAsia="Times New Roman" w:hAnsi="Times New Roman" w:cs="Times New Roman"/>
          <w:b/>
          <w:color w:val="000000"/>
          <w:sz w:val="24"/>
          <w:szCs w:val="24"/>
        </w:rPr>
      </w:pPr>
    </w:p>
    <w:p w:rsidR="005951FC" w:rsidRDefault="005951FC">
      <w:pPr>
        <w:spacing w:line="240" w:lineRule="auto"/>
        <w:jc w:val="center"/>
        <w:rPr>
          <w:rFonts w:ascii="Times New Roman" w:eastAsia="Times New Roman" w:hAnsi="Times New Roman" w:cs="Times New Roman"/>
          <w:b/>
          <w:color w:val="000000"/>
          <w:sz w:val="24"/>
          <w:szCs w:val="24"/>
        </w:rPr>
      </w:pPr>
    </w:p>
    <w:p w:rsidR="005951FC" w:rsidRDefault="005951FC">
      <w:pPr>
        <w:spacing w:line="240" w:lineRule="auto"/>
        <w:jc w:val="center"/>
        <w:rPr>
          <w:rFonts w:ascii="Times New Roman" w:eastAsia="Times New Roman" w:hAnsi="Times New Roman" w:cs="Times New Roman"/>
          <w:b/>
          <w:color w:val="000000"/>
          <w:sz w:val="24"/>
          <w:szCs w:val="24"/>
        </w:rPr>
      </w:pPr>
    </w:p>
    <w:p w:rsidR="005951FC" w:rsidRDefault="005951FC">
      <w:pPr>
        <w:spacing w:line="240" w:lineRule="auto"/>
        <w:jc w:val="center"/>
        <w:rPr>
          <w:rFonts w:ascii="Times New Roman" w:eastAsia="Times New Roman" w:hAnsi="Times New Roman" w:cs="Times New Roman"/>
          <w:b/>
          <w:color w:val="000000"/>
          <w:sz w:val="24"/>
          <w:szCs w:val="24"/>
        </w:rPr>
      </w:pPr>
    </w:p>
    <w:p w:rsidR="005951FC" w:rsidRDefault="005951FC">
      <w:pPr>
        <w:spacing w:line="240" w:lineRule="auto"/>
        <w:jc w:val="center"/>
        <w:rPr>
          <w:rFonts w:ascii="Times New Roman" w:eastAsia="Times New Roman" w:hAnsi="Times New Roman" w:cs="Times New Roman"/>
          <w:b/>
          <w:color w:val="000000"/>
          <w:sz w:val="24"/>
          <w:szCs w:val="24"/>
        </w:rPr>
      </w:pPr>
    </w:p>
    <w:p w:rsidR="00A7768B" w:rsidRDefault="00522E72">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lastRenderedPageBreak/>
        <w:t xml:space="preserve">REFERENCES </w:t>
      </w:r>
    </w:p>
    <w:p w:rsidR="00A7768B" w:rsidRDefault="00A7768B">
      <w:pPr>
        <w:spacing w:line="240" w:lineRule="auto"/>
        <w:rPr>
          <w:rFonts w:ascii="Times New Roman" w:eastAsia="Times New Roman" w:hAnsi="Times New Roman" w:cs="Times New Roman"/>
          <w:sz w:val="24"/>
          <w:szCs w:val="24"/>
        </w:rPr>
      </w:pPr>
    </w:p>
    <w:p w:rsidR="00443A8F" w:rsidRDefault="00522E72" w:rsidP="00443A8F">
      <w:pPr>
        <w:spacing w:line="240" w:lineRule="auto"/>
        <w:jc w:val="lef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Adewumi, O. (2020). Effectiveness of differentiation support strategy on academic </w:t>
      </w:r>
    </w:p>
    <w:p w:rsidR="00A7768B" w:rsidRDefault="00522E72" w:rsidP="00443A8F">
      <w:pPr>
        <w:spacing w:line="240" w:lineRule="auto"/>
        <w:ind w:left="720"/>
        <w:jc w:val="lef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achievement of audio-visual learners in mathematics. </w:t>
      </w:r>
      <w:r>
        <w:rPr>
          <w:rFonts w:ascii="Times New Roman" w:eastAsia="Times New Roman" w:hAnsi="Times New Roman" w:cs="Times New Roman"/>
          <w:i/>
          <w:color w:val="000000"/>
          <w:sz w:val="24"/>
          <w:szCs w:val="24"/>
        </w:rPr>
        <w:t>Journal of Educational Research, 113</w:t>
      </w:r>
      <w:r>
        <w:rPr>
          <w:rFonts w:ascii="Times New Roman" w:eastAsia="Times New Roman" w:hAnsi="Times New Roman" w:cs="Times New Roman"/>
          <w:color w:val="000000"/>
          <w:sz w:val="24"/>
          <w:szCs w:val="24"/>
        </w:rPr>
        <w:t>(2), 234–244.</w:t>
      </w:r>
    </w:p>
    <w:p w:rsidR="00A7768B" w:rsidRDefault="00A7768B">
      <w:pPr>
        <w:spacing w:line="240" w:lineRule="auto"/>
        <w:ind w:left="720"/>
        <w:rPr>
          <w:rFonts w:ascii="Times New Roman" w:eastAsia="Times New Roman" w:hAnsi="Times New Roman" w:cs="Times New Roman"/>
          <w:color w:val="000000"/>
          <w:sz w:val="24"/>
          <w:szCs w:val="24"/>
        </w:rPr>
      </w:pPr>
    </w:p>
    <w:p w:rsidR="00443A8F" w:rsidRDefault="00522E72" w:rsidP="00443A8F">
      <w:pPr>
        <w:spacing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Chinenye, N. (2019). Differentiation support strategy and academic performance of audio-</w:t>
      </w:r>
    </w:p>
    <w:p w:rsidR="00A7768B" w:rsidRDefault="00522E72" w:rsidP="00443A8F">
      <w:pPr>
        <w:spacing w:line="240" w:lineRule="auto"/>
        <w:ind w:left="7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visual learners in English language. </w:t>
      </w:r>
      <w:r>
        <w:rPr>
          <w:rFonts w:ascii="Times New Roman" w:eastAsia="Times New Roman" w:hAnsi="Times New Roman" w:cs="Times New Roman"/>
          <w:i/>
          <w:color w:val="000000"/>
          <w:sz w:val="24"/>
          <w:szCs w:val="24"/>
        </w:rPr>
        <w:t>Journal of Language and Literacy Education, 15</w:t>
      </w:r>
      <w:r>
        <w:rPr>
          <w:rFonts w:ascii="Times New Roman" w:eastAsia="Times New Roman" w:hAnsi="Times New Roman" w:cs="Times New Roman"/>
          <w:color w:val="000000"/>
          <w:sz w:val="24"/>
          <w:szCs w:val="24"/>
        </w:rPr>
        <w:t>(1), 1–15.</w:t>
      </w:r>
    </w:p>
    <w:p w:rsidR="00A7768B" w:rsidRDefault="00A7768B">
      <w:pPr>
        <w:spacing w:line="240" w:lineRule="auto"/>
        <w:ind w:firstLine="720"/>
        <w:rPr>
          <w:rFonts w:ascii="Times New Roman" w:eastAsia="Times New Roman" w:hAnsi="Times New Roman" w:cs="Times New Roman"/>
          <w:color w:val="000000"/>
          <w:sz w:val="24"/>
          <w:szCs w:val="24"/>
        </w:rPr>
      </w:pPr>
    </w:p>
    <w:p w:rsidR="00443A8F" w:rsidRDefault="00522E72" w:rsidP="00443A8F">
      <w:pPr>
        <w:spacing w:line="240" w:lineRule="auto"/>
        <w:rPr>
          <w:rFonts w:ascii="Times New Roman" w:eastAsia="Times New Roman" w:hAnsi="Times New Roman" w:cs="Times New Roman"/>
          <w:i/>
          <w:color w:val="000000"/>
          <w:sz w:val="24"/>
          <w:szCs w:val="24"/>
        </w:rPr>
      </w:pPr>
      <w:r>
        <w:rPr>
          <w:rFonts w:ascii="Times New Roman" w:eastAsia="Times New Roman" w:hAnsi="Times New Roman" w:cs="Times New Roman"/>
          <w:color w:val="000000"/>
          <w:sz w:val="24"/>
          <w:szCs w:val="24"/>
        </w:rPr>
        <w:t xml:space="preserve">Clements, D. H., &amp; Sarama, J. (2007). </w:t>
      </w:r>
      <w:r>
        <w:rPr>
          <w:rFonts w:ascii="Times New Roman" w:eastAsia="Times New Roman" w:hAnsi="Times New Roman" w:cs="Times New Roman"/>
          <w:i/>
          <w:color w:val="000000"/>
          <w:sz w:val="24"/>
          <w:szCs w:val="24"/>
        </w:rPr>
        <w:t xml:space="preserve">Early childhood mathematics education research: </w:t>
      </w:r>
    </w:p>
    <w:p w:rsidR="00A7768B" w:rsidRPr="00443A8F" w:rsidRDefault="00443A8F" w:rsidP="00443A8F">
      <w:pPr>
        <w:spacing w:line="240" w:lineRule="auto"/>
        <w:ind w:firstLine="720"/>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 </w:t>
      </w:r>
      <w:r w:rsidR="00522E72">
        <w:rPr>
          <w:rFonts w:ascii="Times New Roman" w:eastAsia="Times New Roman" w:hAnsi="Times New Roman" w:cs="Times New Roman"/>
          <w:i/>
          <w:color w:val="000000"/>
          <w:sz w:val="24"/>
          <w:szCs w:val="24"/>
        </w:rPr>
        <w:t>Learning trajectories for young children.</w:t>
      </w:r>
      <w:r w:rsidR="00522E72">
        <w:rPr>
          <w:rFonts w:ascii="Times New Roman" w:eastAsia="Times New Roman" w:hAnsi="Times New Roman" w:cs="Times New Roman"/>
          <w:color w:val="000000"/>
          <w:sz w:val="24"/>
          <w:szCs w:val="24"/>
        </w:rPr>
        <w:t xml:space="preserve"> Routledge.</w:t>
      </w:r>
    </w:p>
    <w:p w:rsidR="00A7768B" w:rsidRDefault="00A7768B">
      <w:pPr>
        <w:spacing w:line="240" w:lineRule="auto"/>
        <w:ind w:firstLine="720"/>
        <w:rPr>
          <w:rFonts w:ascii="Times New Roman" w:eastAsia="Times New Roman" w:hAnsi="Times New Roman" w:cs="Times New Roman"/>
          <w:color w:val="000000"/>
          <w:sz w:val="24"/>
          <w:szCs w:val="24"/>
        </w:rPr>
      </w:pPr>
    </w:p>
    <w:p w:rsidR="00A7768B" w:rsidRDefault="00522E72">
      <w:pPr>
        <w:spacing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Evans, G. W., Otto, S., &amp; Kaiser, F. G. (2017). Childhood origins of young adult environmental </w:t>
      </w:r>
    </w:p>
    <w:p w:rsidR="00A7768B" w:rsidRDefault="00522E72">
      <w:pPr>
        <w:spacing w:line="240" w:lineRule="auto"/>
        <w:ind w:firstLine="7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behavior. </w:t>
      </w:r>
      <w:r>
        <w:rPr>
          <w:rFonts w:ascii="Times New Roman" w:eastAsia="Times New Roman" w:hAnsi="Times New Roman" w:cs="Times New Roman"/>
          <w:i/>
          <w:color w:val="000000"/>
          <w:sz w:val="24"/>
          <w:szCs w:val="24"/>
        </w:rPr>
        <w:t>Psychological Science, 29</w:t>
      </w:r>
      <w:r>
        <w:rPr>
          <w:rFonts w:ascii="Times New Roman" w:eastAsia="Times New Roman" w:hAnsi="Times New Roman" w:cs="Times New Roman"/>
          <w:color w:val="000000"/>
          <w:sz w:val="24"/>
          <w:szCs w:val="24"/>
        </w:rPr>
        <w:t>(1), 13–24.</w:t>
      </w:r>
    </w:p>
    <w:p w:rsidR="00A7768B" w:rsidRDefault="00A7768B">
      <w:pPr>
        <w:spacing w:line="240" w:lineRule="auto"/>
        <w:ind w:firstLine="720"/>
        <w:rPr>
          <w:rFonts w:ascii="Times New Roman" w:eastAsia="Times New Roman" w:hAnsi="Times New Roman" w:cs="Times New Roman"/>
          <w:color w:val="000000"/>
          <w:sz w:val="24"/>
          <w:szCs w:val="24"/>
        </w:rPr>
      </w:pPr>
    </w:p>
    <w:p w:rsidR="00A7768B" w:rsidRDefault="00522E72">
      <w:pPr>
        <w:spacing w:line="240" w:lineRule="auto"/>
        <w:rPr>
          <w:rFonts w:ascii="Times New Roman" w:eastAsia="Times New Roman" w:hAnsi="Times New Roman" w:cs="Times New Roman"/>
          <w:i/>
          <w:color w:val="000000"/>
          <w:sz w:val="24"/>
          <w:szCs w:val="24"/>
        </w:rPr>
      </w:pPr>
      <w:r>
        <w:rPr>
          <w:rFonts w:ascii="Times New Roman" w:eastAsia="Times New Roman" w:hAnsi="Times New Roman" w:cs="Times New Roman"/>
          <w:color w:val="000000"/>
          <w:sz w:val="24"/>
          <w:szCs w:val="24"/>
        </w:rPr>
        <w:t xml:space="preserve">Fleming, N. D., &amp; Mills, C. (1992). Not another inventory, rather a catalyst for reflection. </w:t>
      </w:r>
      <w:r>
        <w:rPr>
          <w:rFonts w:ascii="Times New Roman" w:eastAsia="Times New Roman" w:hAnsi="Times New Roman" w:cs="Times New Roman"/>
          <w:i/>
          <w:color w:val="000000"/>
          <w:sz w:val="24"/>
          <w:szCs w:val="24"/>
        </w:rPr>
        <w:t xml:space="preserve">To </w:t>
      </w:r>
    </w:p>
    <w:p w:rsidR="00A7768B" w:rsidRDefault="00522E72">
      <w:pPr>
        <w:spacing w:line="240" w:lineRule="auto"/>
        <w:ind w:firstLine="720"/>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Improve the Academy, 11</w:t>
      </w:r>
      <w:r>
        <w:rPr>
          <w:rFonts w:ascii="Times New Roman" w:eastAsia="Times New Roman" w:hAnsi="Times New Roman" w:cs="Times New Roman"/>
          <w:color w:val="000000"/>
          <w:sz w:val="24"/>
          <w:szCs w:val="24"/>
        </w:rPr>
        <w:t>, 137–155.</w:t>
      </w:r>
    </w:p>
    <w:p w:rsidR="00A7768B" w:rsidRDefault="00A7768B">
      <w:pPr>
        <w:spacing w:line="240" w:lineRule="auto"/>
        <w:ind w:firstLine="720"/>
        <w:rPr>
          <w:rFonts w:ascii="Times New Roman" w:eastAsia="Times New Roman" w:hAnsi="Times New Roman" w:cs="Times New Roman"/>
          <w:color w:val="000000"/>
          <w:sz w:val="24"/>
          <w:szCs w:val="24"/>
        </w:rPr>
      </w:pPr>
    </w:p>
    <w:p w:rsidR="00443A8F" w:rsidRDefault="00522E72" w:rsidP="00443A8F">
      <w:pPr>
        <w:spacing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Ibukun, A. (2018). Impact of differentiation support strategy on learning outcomes of audio-</w:t>
      </w:r>
    </w:p>
    <w:p w:rsidR="00A7768B" w:rsidRDefault="00443A8F" w:rsidP="00443A8F">
      <w:pPr>
        <w:spacing w:line="240" w:lineRule="auto"/>
        <w:ind w:firstLine="7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522E72">
        <w:rPr>
          <w:rFonts w:ascii="Times New Roman" w:eastAsia="Times New Roman" w:hAnsi="Times New Roman" w:cs="Times New Roman"/>
          <w:color w:val="000000"/>
          <w:sz w:val="24"/>
          <w:szCs w:val="24"/>
        </w:rPr>
        <w:t xml:space="preserve">visual learners in science. </w:t>
      </w:r>
      <w:r w:rsidR="00522E72">
        <w:rPr>
          <w:rFonts w:ascii="Times New Roman" w:eastAsia="Times New Roman" w:hAnsi="Times New Roman" w:cs="Times New Roman"/>
          <w:i/>
          <w:color w:val="000000"/>
          <w:sz w:val="24"/>
          <w:szCs w:val="24"/>
        </w:rPr>
        <w:t>Journal of Science Education, 19</w:t>
      </w:r>
      <w:r w:rsidR="00522E72">
        <w:rPr>
          <w:rFonts w:ascii="Times New Roman" w:eastAsia="Times New Roman" w:hAnsi="Times New Roman" w:cs="Times New Roman"/>
          <w:color w:val="000000"/>
          <w:sz w:val="24"/>
          <w:szCs w:val="24"/>
        </w:rPr>
        <w:t>(1), 12–25.</w:t>
      </w:r>
    </w:p>
    <w:p w:rsidR="00A7768B" w:rsidRDefault="00A7768B">
      <w:pPr>
        <w:spacing w:line="240" w:lineRule="auto"/>
        <w:ind w:firstLine="720"/>
        <w:rPr>
          <w:rFonts w:ascii="Times New Roman" w:eastAsia="Times New Roman" w:hAnsi="Times New Roman" w:cs="Times New Roman"/>
          <w:color w:val="000000"/>
          <w:sz w:val="24"/>
          <w:szCs w:val="24"/>
        </w:rPr>
      </w:pPr>
    </w:p>
    <w:p w:rsidR="00A7768B" w:rsidRDefault="00522E72">
      <w:pPr>
        <w:spacing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Jensen, E. (2005). </w:t>
      </w:r>
      <w:r>
        <w:rPr>
          <w:rFonts w:ascii="Times New Roman" w:eastAsia="Times New Roman" w:hAnsi="Times New Roman" w:cs="Times New Roman"/>
          <w:i/>
          <w:color w:val="000000"/>
          <w:sz w:val="24"/>
          <w:szCs w:val="24"/>
        </w:rPr>
        <w:t>Teaching with the brain in mind</w:t>
      </w:r>
      <w:r>
        <w:rPr>
          <w:rFonts w:ascii="Times New Roman" w:eastAsia="Times New Roman" w:hAnsi="Times New Roman" w:cs="Times New Roman"/>
          <w:color w:val="000000"/>
          <w:sz w:val="24"/>
          <w:szCs w:val="24"/>
        </w:rPr>
        <w:t xml:space="preserve"> (2nd ed.). ASCD.</w:t>
      </w:r>
    </w:p>
    <w:p w:rsidR="00A7768B" w:rsidRDefault="00A7768B">
      <w:pPr>
        <w:spacing w:line="240" w:lineRule="auto"/>
        <w:rPr>
          <w:rFonts w:ascii="Times New Roman" w:eastAsia="Times New Roman" w:hAnsi="Times New Roman" w:cs="Times New Roman"/>
          <w:color w:val="000000"/>
          <w:sz w:val="24"/>
          <w:szCs w:val="24"/>
        </w:rPr>
      </w:pPr>
    </w:p>
    <w:p w:rsidR="00443A8F" w:rsidRDefault="00522E72" w:rsidP="00443A8F">
      <w:pPr>
        <w:spacing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Kim, J. S. (2018). Learning through visuals: Enhancing numeracy through visual aids in </w:t>
      </w:r>
    </w:p>
    <w:p w:rsidR="00443A8F" w:rsidRDefault="00443A8F" w:rsidP="00443A8F">
      <w:pPr>
        <w:spacing w:line="240" w:lineRule="auto"/>
        <w:ind w:firstLine="7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522E72">
        <w:rPr>
          <w:rFonts w:ascii="Times New Roman" w:eastAsia="Times New Roman" w:hAnsi="Times New Roman" w:cs="Times New Roman"/>
          <w:color w:val="000000"/>
          <w:sz w:val="24"/>
          <w:szCs w:val="24"/>
        </w:rPr>
        <w:t xml:space="preserve">preschool education. </w:t>
      </w:r>
      <w:r w:rsidR="00522E72">
        <w:rPr>
          <w:rFonts w:ascii="Times New Roman" w:eastAsia="Times New Roman" w:hAnsi="Times New Roman" w:cs="Times New Roman"/>
          <w:i/>
          <w:color w:val="000000"/>
          <w:sz w:val="24"/>
          <w:szCs w:val="24"/>
        </w:rPr>
        <w:t>International Journal of Early Childhood Education, 46</w:t>
      </w:r>
      <w:r w:rsidR="00522E72">
        <w:rPr>
          <w:rFonts w:ascii="Times New Roman" w:eastAsia="Times New Roman" w:hAnsi="Times New Roman" w:cs="Times New Roman"/>
          <w:color w:val="000000"/>
          <w:sz w:val="24"/>
          <w:szCs w:val="24"/>
        </w:rPr>
        <w:t>(2), 120–</w:t>
      </w:r>
    </w:p>
    <w:p w:rsidR="00A7768B" w:rsidRDefault="00522E72" w:rsidP="00443A8F">
      <w:pPr>
        <w:spacing w:line="240" w:lineRule="auto"/>
        <w:ind w:firstLine="7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134.</w:t>
      </w:r>
    </w:p>
    <w:p w:rsidR="00A7768B" w:rsidRDefault="00A7768B">
      <w:pPr>
        <w:spacing w:line="240" w:lineRule="auto"/>
        <w:rPr>
          <w:rFonts w:ascii="Times New Roman" w:eastAsia="Times New Roman" w:hAnsi="Times New Roman" w:cs="Times New Roman"/>
          <w:color w:val="000000"/>
          <w:sz w:val="24"/>
          <w:szCs w:val="24"/>
        </w:rPr>
      </w:pPr>
    </w:p>
    <w:p w:rsidR="00A7768B" w:rsidRDefault="00522E72">
      <w:pPr>
        <w:spacing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Kolb, A. Y., &amp; Kolb, D. A. (2017). Experiential learning theory as a guide for experiential </w:t>
      </w:r>
    </w:p>
    <w:p w:rsidR="00A7768B" w:rsidRDefault="00522E72">
      <w:pPr>
        <w:spacing w:line="240" w:lineRule="auto"/>
        <w:ind w:firstLine="7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educators in higher education. </w:t>
      </w:r>
      <w:r>
        <w:rPr>
          <w:rFonts w:ascii="Times New Roman" w:eastAsia="Times New Roman" w:hAnsi="Times New Roman" w:cs="Times New Roman"/>
          <w:i/>
          <w:color w:val="000000"/>
          <w:sz w:val="24"/>
          <w:szCs w:val="24"/>
        </w:rPr>
        <w:t>ELTHE: A Journal for Engaged Educators, 1</w:t>
      </w:r>
      <w:r>
        <w:rPr>
          <w:rFonts w:ascii="Times New Roman" w:eastAsia="Times New Roman" w:hAnsi="Times New Roman" w:cs="Times New Roman"/>
          <w:color w:val="000000"/>
          <w:sz w:val="24"/>
          <w:szCs w:val="24"/>
        </w:rPr>
        <w:t>(1), 7–44.</w:t>
      </w:r>
    </w:p>
    <w:p w:rsidR="00A7768B" w:rsidRDefault="00A7768B">
      <w:pPr>
        <w:spacing w:line="240" w:lineRule="auto"/>
        <w:rPr>
          <w:rFonts w:ascii="Times New Roman" w:eastAsia="Times New Roman" w:hAnsi="Times New Roman" w:cs="Times New Roman"/>
          <w:color w:val="000000"/>
          <w:sz w:val="24"/>
          <w:szCs w:val="24"/>
        </w:rPr>
      </w:pPr>
    </w:p>
    <w:p w:rsidR="00A7768B" w:rsidRDefault="00522E72">
      <w:pPr>
        <w:spacing w:line="240" w:lineRule="auto"/>
        <w:rPr>
          <w:rFonts w:ascii="Times New Roman" w:eastAsia="Times New Roman" w:hAnsi="Times New Roman" w:cs="Times New Roman"/>
          <w:i/>
          <w:color w:val="000000"/>
          <w:sz w:val="24"/>
          <w:szCs w:val="24"/>
        </w:rPr>
      </w:pPr>
      <w:r>
        <w:rPr>
          <w:rFonts w:ascii="Times New Roman" w:eastAsia="Times New Roman" w:hAnsi="Times New Roman" w:cs="Times New Roman"/>
          <w:color w:val="000000"/>
          <w:sz w:val="24"/>
          <w:szCs w:val="24"/>
        </w:rPr>
        <w:t xml:space="preserve">Leong, D. J., &amp; </w:t>
      </w:r>
      <w:proofErr w:type="spellStart"/>
      <w:r>
        <w:rPr>
          <w:rFonts w:ascii="Times New Roman" w:eastAsia="Times New Roman" w:hAnsi="Times New Roman" w:cs="Times New Roman"/>
          <w:color w:val="000000"/>
          <w:sz w:val="24"/>
          <w:szCs w:val="24"/>
        </w:rPr>
        <w:t>Bodrova</w:t>
      </w:r>
      <w:proofErr w:type="spellEnd"/>
      <w:r>
        <w:rPr>
          <w:rFonts w:ascii="Times New Roman" w:eastAsia="Times New Roman" w:hAnsi="Times New Roman" w:cs="Times New Roman"/>
          <w:color w:val="000000"/>
          <w:sz w:val="24"/>
          <w:szCs w:val="24"/>
        </w:rPr>
        <w:t xml:space="preserve">, E. (2012). Assessing and scaffolding make-believe play. </w:t>
      </w:r>
      <w:r>
        <w:rPr>
          <w:rFonts w:ascii="Times New Roman" w:eastAsia="Times New Roman" w:hAnsi="Times New Roman" w:cs="Times New Roman"/>
          <w:i/>
          <w:color w:val="000000"/>
          <w:sz w:val="24"/>
          <w:szCs w:val="24"/>
        </w:rPr>
        <w:t xml:space="preserve">Young </w:t>
      </w:r>
    </w:p>
    <w:p w:rsidR="00A7768B" w:rsidRDefault="00522E72">
      <w:pPr>
        <w:spacing w:line="240" w:lineRule="auto"/>
        <w:ind w:firstLine="720"/>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Children, 67</w:t>
      </w:r>
      <w:r>
        <w:rPr>
          <w:rFonts w:ascii="Times New Roman" w:eastAsia="Times New Roman" w:hAnsi="Times New Roman" w:cs="Times New Roman"/>
          <w:color w:val="000000"/>
          <w:sz w:val="24"/>
          <w:szCs w:val="24"/>
        </w:rPr>
        <w:t>(1), 28–34.</w:t>
      </w:r>
    </w:p>
    <w:p w:rsidR="00A7768B" w:rsidRDefault="00A7768B">
      <w:pPr>
        <w:spacing w:line="240" w:lineRule="auto"/>
        <w:rPr>
          <w:rFonts w:ascii="Times New Roman" w:eastAsia="Times New Roman" w:hAnsi="Times New Roman" w:cs="Times New Roman"/>
          <w:color w:val="000000"/>
          <w:sz w:val="24"/>
          <w:szCs w:val="24"/>
        </w:rPr>
      </w:pPr>
    </w:p>
    <w:p w:rsidR="00A7768B" w:rsidRDefault="00522E72">
      <w:pPr>
        <w:spacing w:line="240" w:lineRule="auto"/>
        <w:rPr>
          <w:rFonts w:ascii="Times New Roman" w:eastAsia="Times New Roman" w:hAnsi="Times New Roman" w:cs="Times New Roman"/>
          <w:i/>
          <w:color w:val="000000"/>
          <w:sz w:val="24"/>
          <w:szCs w:val="24"/>
        </w:rPr>
      </w:pPr>
      <w:proofErr w:type="spellStart"/>
      <w:r>
        <w:rPr>
          <w:rFonts w:ascii="Times New Roman" w:eastAsia="Times New Roman" w:hAnsi="Times New Roman" w:cs="Times New Roman"/>
          <w:color w:val="000000"/>
          <w:sz w:val="24"/>
          <w:szCs w:val="24"/>
        </w:rPr>
        <w:t>Levinowitz</w:t>
      </w:r>
      <w:proofErr w:type="spellEnd"/>
      <w:r>
        <w:rPr>
          <w:rFonts w:ascii="Times New Roman" w:eastAsia="Times New Roman" w:hAnsi="Times New Roman" w:cs="Times New Roman"/>
          <w:color w:val="000000"/>
          <w:sz w:val="24"/>
          <w:szCs w:val="24"/>
        </w:rPr>
        <w:t xml:space="preserve">, L. M. (2005). The importance of music in early childhood. </w:t>
      </w:r>
      <w:r>
        <w:rPr>
          <w:rFonts w:ascii="Times New Roman" w:eastAsia="Times New Roman" w:hAnsi="Times New Roman" w:cs="Times New Roman"/>
          <w:i/>
          <w:color w:val="000000"/>
          <w:sz w:val="24"/>
          <w:szCs w:val="24"/>
        </w:rPr>
        <w:t xml:space="preserve">General Music Today, </w:t>
      </w:r>
    </w:p>
    <w:p w:rsidR="00A7768B" w:rsidRDefault="00522E72">
      <w:pPr>
        <w:spacing w:line="240" w:lineRule="auto"/>
        <w:ind w:firstLine="720"/>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19</w:t>
      </w:r>
      <w:r>
        <w:rPr>
          <w:rFonts w:ascii="Times New Roman" w:eastAsia="Times New Roman" w:hAnsi="Times New Roman" w:cs="Times New Roman"/>
          <w:color w:val="000000"/>
          <w:sz w:val="24"/>
          <w:szCs w:val="24"/>
        </w:rPr>
        <w:t>(2), 18–24.</w:t>
      </w:r>
    </w:p>
    <w:p w:rsidR="00A7768B" w:rsidRDefault="00A7768B">
      <w:pPr>
        <w:spacing w:line="240" w:lineRule="auto"/>
        <w:ind w:firstLine="720"/>
        <w:rPr>
          <w:rFonts w:ascii="Times New Roman" w:eastAsia="Times New Roman" w:hAnsi="Times New Roman" w:cs="Times New Roman"/>
          <w:color w:val="000000"/>
          <w:sz w:val="24"/>
          <w:szCs w:val="24"/>
        </w:rPr>
      </w:pPr>
    </w:p>
    <w:p w:rsidR="00A7768B" w:rsidRDefault="00522E72">
      <w:pPr>
        <w:spacing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Mayer, R. E. (2005). </w:t>
      </w:r>
      <w:r>
        <w:rPr>
          <w:rFonts w:ascii="Times New Roman" w:eastAsia="Times New Roman" w:hAnsi="Times New Roman" w:cs="Times New Roman"/>
          <w:i/>
          <w:color w:val="000000"/>
          <w:sz w:val="24"/>
          <w:szCs w:val="24"/>
        </w:rPr>
        <w:t>The Cambridge handbook of multimedia learning.</w:t>
      </w:r>
      <w:r>
        <w:rPr>
          <w:rFonts w:ascii="Times New Roman" w:eastAsia="Times New Roman" w:hAnsi="Times New Roman" w:cs="Times New Roman"/>
          <w:color w:val="000000"/>
          <w:sz w:val="24"/>
          <w:szCs w:val="24"/>
        </w:rPr>
        <w:t xml:space="preserve"> Cambridge University </w:t>
      </w:r>
    </w:p>
    <w:p w:rsidR="00A7768B" w:rsidRDefault="00522E72">
      <w:pPr>
        <w:spacing w:line="240" w:lineRule="auto"/>
        <w:ind w:firstLine="7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Press.</w:t>
      </w:r>
    </w:p>
    <w:p w:rsidR="00A7768B" w:rsidRDefault="00A7768B">
      <w:pPr>
        <w:spacing w:line="240" w:lineRule="auto"/>
        <w:ind w:firstLine="720"/>
        <w:rPr>
          <w:rFonts w:ascii="Times New Roman" w:eastAsia="Times New Roman" w:hAnsi="Times New Roman" w:cs="Times New Roman"/>
          <w:color w:val="000000"/>
          <w:sz w:val="24"/>
          <w:szCs w:val="24"/>
        </w:rPr>
      </w:pPr>
    </w:p>
    <w:p w:rsidR="00A7768B" w:rsidRDefault="00522E72">
      <w:pPr>
        <w:spacing w:line="240" w:lineRule="auto"/>
        <w:rPr>
          <w:rFonts w:ascii="Times New Roman" w:eastAsia="Times New Roman" w:hAnsi="Times New Roman" w:cs="Times New Roman"/>
          <w:i/>
          <w:color w:val="000000"/>
          <w:sz w:val="24"/>
          <w:szCs w:val="24"/>
        </w:rPr>
      </w:pPr>
      <w:r>
        <w:rPr>
          <w:rFonts w:ascii="Times New Roman" w:eastAsia="Times New Roman" w:hAnsi="Times New Roman" w:cs="Times New Roman"/>
          <w:color w:val="000000"/>
          <w:sz w:val="24"/>
          <w:szCs w:val="24"/>
        </w:rPr>
        <w:t xml:space="preserve">Miller, R. (2015). The role of multimedia in mathematics instruction. </w:t>
      </w:r>
      <w:r>
        <w:rPr>
          <w:rFonts w:ascii="Times New Roman" w:eastAsia="Times New Roman" w:hAnsi="Times New Roman" w:cs="Times New Roman"/>
          <w:i/>
          <w:color w:val="000000"/>
          <w:sz w:val="24"/>
          <w:szCs w:val="24"/>
        </w:rPr>
        <w:t xml:space="preserve">Journal of Educational </w:t>
      </w:r>
    </w:p>
    <w:p w:rsidR="00A7768B" w:rsidRDefault="00522E72">
      <w:pPr>
        <w:spacing w:line="240" w:lineRule="auto"/>
        <w:ind w:firstLine="720"/>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Psychology, 107</w:t>
      </w:r>
      <w:r>
        <w:rPr>
          <w:rFonts w:ascii="Times New Roman" w:eastAsia="Times New Roman" w:hAnsi="Times New Roman" w:cs="Times New Roman"/>
          <w:color w:val="000000"/>
          <w:sz w:val="24"/>
          <w:szCs w:val="24"/>
        </w:rPr>
        <w:t>(3), 493–501.</w:t>
      </w:r>
    </w:p>
    <w:p w:rsidR="00A7768B" w:rsidRDefault="00A7768B">
      <w:pPr>
        <w:spacing w:line="240" w:lineRule="auto"/>
        <w:ind w:firstLine="720"/>
        <w:rPr>
          <w:rFonts w:ascii="Times New Roman" w:eastAsia="Times New Roman" w:hAnsi="Times New Roman" w:cs="Times New Roman"/>
          <w:color w:val="000000"/>
          <w:sz w:val="24"/>
          <w:szCs w:val="24"/>
        </w:rPr>
      </w:pPr>
    </w:p>
    <w:p w:rsidR="00A7768B" w:rsidRDefault="00522E72">
      <w:pPr>
        <w:spacing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Neuman, S. B., &amp; Roskos, K. A. (2005). Whatever happened to developmentally appropriate </w:t>
      </w:r>
    </w:p>
    <w:p w:rsidR="00A7768B" w:rsidRDefault="00522E72">
      <w:pPr>
        <w:spacing w:line="240" w:lineRule="auto"/>
        <w:ind w:firstLine="7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practice in early literacy? </w:t>
      </w:r>
      <w:r>
        <w:rPr>
          <w:rFonts w:ascii="Times New Roman" w:eastAsia="Times New Roman" w:hAnsi="Times New Roman" w:cs="Times New Roman"/>
          <w:i/>
          <w:color w:val="000000"/>
          <w:sz w:val="24"/>
          <w:szCs w:val="24"/>
        </w:rPr>
        <w:t>Young Children, 60</w:t>
      </w:r>
      <w:r>
        <w:rPr>
          <w:rFonts w:ascii="Times New Roman" w:eastAsia="Times New Roman" w:hAnsi="Times New Roman" w:cs="Times New Roman"/>
          <w:color w:val="000000"/>
          <w:sz w:val="24"/>
          <w:szCs w:val="24"/>
        </w:rPr>
        <w:t>(4), 22–26.</w:t>
      </w:r>
    </w:p>
    <w:p w:rsidR="00A7768B" w:rsidRDefault="00A7768B">
      <w:pPr>
        <w:spacing w:line="240" w:lineRule="auto"/>
        <w:ind w:firstLine="720"/>
        <w:rPr>
          <w:rFonts w:ascii="Times New Roman" w:eastAsia="Times New Roman" w:hAnsi="Times New Roman" w:cs="Times New Roman"/>
          <w:color w:val="000000"/>
          <w:sz w:val="24"/>
          <w:szCs w:val="24"/>
        </w:rPr>
      </w:pPr>
    </w:p>
    <w:p w:rsidR="00443A8F" w:rsidRDefault="00522E72" w:rsidP="00443A8F">
      <w:pPr>
        <w:spacing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Smith, M. K., Wood, W. B., Krauter, K., &amp; Knight, J. K. (2014). Combining peer discussion </w:t>
      </w:r>
    </w:p>
    <w:p w:rsidR="00443A8F" w:rsidRDefault="00443A8F" w:rsidP="00443A8F">
      <w:pPr>
        <w:spacing w:line="240" w:lineRule="auto"/>
        <w:ind w:firstLine="7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522E72">
        <w:rPr>
          <w:rFonts w:ascii="Times New Roman" w:eastAsia="Times New Roman" w:hAnsi="Times New Roman" w:cs="Times New Roman"/>
          <w:color w:val="000000"/>
          <w:sz w:val="24"/>
          <w:szCs w:val="24"/>
        </w:rPr>
        <w:t xml:space="preserve">with instructor explanation increases student learning from in-class concept questions. </w:t>
      </w:r>
    </w:p>
    <w:p w:rsidR="00A7768B" w:rsidRDefault="00443A8F" w:rsidP="00443A8F">
      <w:pPr>
        <w:spacing w:line="240" w:lineRule="auto"/>
        <w:ind w:firstLine="7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522E72">
        <w:rPr>
          <w:rFonts w:ascii="Times New Roman" w:eastAsia="Times New Roman" w:hAnsi="Times New Roman" w:cs="Times New Roman"/>
          <w:i/>
          <w:color w:val="000000"/>
          <w:sz w:val="24"/>
          <w:szCs w:val="24"/>
        </w:rPr>
        <w:t>CBE—Life Sciences Education, 10</w:t>
      </w:r>
      <w:r w:rsidR="00522E72">
        <w:rPr>
          <w:rFonts w:ascii="Times New Roman" w:eastAsia="Times New Roman" w:hAnsi="Times New Roman" w:cs="Times New Roman"/>
          <w:color w:val="000000"/>
          <w:sz w:val="24"/>
          <w:szCs w:val="24"/>
        </w:rPr>
        <w:t>(1), 55–63.</w:t>
      </w:r>
    </w:p>
    <w:p w:rsidR="00A7768B" w:rsidRDefault="00A7768B">
      <w:pPr>
        <w:spacing w:line="240" w:lineRule="auto"/>
        <w:ind w:left="720"/>
        <w:rPr>
          <w:rFonts w:ascii="Times New Roman" w:eastAsia="Times New Roman" w:hAnsi="Times New Roman" w:cs="Times New Roman"/>
          <w:color w:val="000000"/>
          <w:sz w:val="24"/>
          <w:szCs w:val="24"/>
        </w:rPr>
      </w:pPr>
    </w:p>
    <w:p w:rsidR="00A7768B" w:rsidRDefault="00522E72">
      <w:pPr>
        <w:spacing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Sousa, D. A. (2016). </w:t>
      </w:r>
      <w:r>
        <w:rPr>
          <w:rFonts w:ascii="Times New Roman" w:eastAsia="Times New Roman" w:hAnsi="Times New Roman" w:cs="Times New Roman"/>
          <w:i/>
          <w:color w:val="000000"/>
          <w:sz w:val="24"/>
          <w:szCs w:val="24"/>
        </w:rPr>
        <w:t>How the brain learns mathematics</w:t>
      </w:r>
      <w:r>
        <w:rPr>
          <w:rFonts w:ascii="Times New Roman" w:eastAsia="Times New Roman" w:hAnsi="Times New Roman" w:cs="Times New Roman"/>
          <w:color w:val="000000"/>
          <w:sz w:val="24"/>
          <w:szCs w:val="24"/>
        </w:rPr>
        <w:t xml:space="preserve"> (2nd ed.). Corwin Press.</w:t>
      </w:r>
    </w:p>
    <w:p w:rsidR="00A7768B" w:rsidRDefault="00A7768B">
      <w:pPr>
        <w:spacing w:line="240" w:lineRule="auto"/>
        <w:rPr>
          <w:rFonts w:ascii="Times New Roman" w:eastAsia="Times New Roman" w:hAnsi="Times New Roman" w:cs="Times New Roman"/>
          <w:color w:val="000000"/>
          <w:sz w:val="24"/>
          <w:szCs w:val="24"/>
        </w:rPr>
      </w:pPr>
    </w:p>
    <w:p w:rsidR="00A7768B" w:rsidRDefault="00522E72">
      <w:pPr>
        <w:spacing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Tomlinson, C. A. (2005). </w:t>
      </w:r>
      <w:r>
        <w:rPr>
          <w:rFonts w:ascii="Times New Roman" w:eastAsia="Times New Roman" w:hAnsi="Times New Roman" w:cs="Times New Roman"/>
          <w:i/>
          <w:color w:val="000000"/>
          <w:sz w:val="24"/>
          <w:szCs w:val="24"/>
        </w:rPr>
        <w:t>The differentiated classroom: Responding to the needs of all learners.</w:t>
      </w:r>
      <w:r>
        <w:rPr>
          <w:rFonts w:ascii="Times New Roman" w:eastAsia="Times New Roman" w:hAnsi="Times New Roman" w:cs="Times New Roman"/>
          <w:color w:val="000000"/>
          <w:sz w:val="24"/>
          <w:szCs w:val="24"/>
        </w:rPr>
        <w:t xml:space="preserve"> </w:t>
      </w:r>
    </w:p>
    <w:p w:rsidR="00A7768B" w:rsidRDefault="00522E72">
      <w:pPr>
        <w:spacing w:line="240" w:lineRule="auto"/>
        <w:ind w:firstLine="7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ASCD.</w:t>
      </w:r>
    </w:p>
    <w:p w:rsidR="00A7768B" w:rsidRDefault="00A7768B">
      <w:pPr>
        <w:spacing w:line="240" w:lineRule="auto"/>
        <w:ind w:firstLine="720"/>
        <w:rPr>
          <w:rFonts w:ascii="Times New Roman" w:eastAsia="Times New Roman" w:hAnsi="Times New Roman" w:cs="Times New Roman"/>
          <w:color w:val="000000"/>
          <w:sz w:val="24"/>
          <w:szCs w:val="24"/>
        </w:rPr>
      </w:pPr>
    </w:p>
    <w:p w:rsidR="00443A8F" w:rsidRDefault="00522E72" w:rsidP="00443A8F">
      <w:pPr>
        <w:spacing w:line="240" w:lineRule="auto"/>
        <w:rPr>
          <w:rFonts w:ascii="Times New Roman" w:eastAsia="Times New Roman" w:hAnsi="Times New Roman" w:cs="Times New Roman"/>
          <w:i/>
          <w:color w:val="000000"/>
          <w:sz w:val="24"/>
          <w:szCs w:val="24"/>
        </w:rPr>
      </w:pPr>
      <w:r>
        <w:rPr>
          <w:rFonts w:ascii="Times New Roman" w:eastAsia="Times New Roman" w:hAnsi="Times New Roman" w:cs="Times New Roman"/>
          <w:color w:val="000000"/>
          <w:sz w:val="24"/>
          <w:szCs w:val="24"/>
        </w:rPr>
        <w:t xml:space="preserve">Willingham, D. T. (2009). </w:t>
      </w:r>
      <w:r>
        <w:rPr>
          <w:rFonts w:ascii="Times New Roman" w:eastAsia="Times New Roman" w:hAnsi="Times New Roman" w:cs="Times New Roman"/>
          <w:i/>
          <w:color w:val="000000"/>
          <w:sz w:val="24"/>
          <w:szCs w:val="24"/>
        </w:rPr>
        <w:t xml:space="preserve">Why don’t students like school? A cognitive scientist answers </w:t>
      </w:r>
    </w:p>
    <w:p w:rsidR="00A7768B" w:rsidRPr="00443A8F" w:rsidRDefault="00443A8F" w:rsidP="00443A8F">
      <w:pPr>
        <w:spacing w:line="240" w:lineRule="auto"/>
        <w:ind w:firstLine="720"/>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 </w:t>
      </w:r>
      <w:r w:rsidR="00522E72">
        <w:rPr>
          <w:rFonts w:ascii="Times New Roman" w:eastAsia="Times New Roman" w:hAnsi="Times New Roman" w:cs="Times New Roman"/>
          <w:i/>
          <w:color w:val="000000"/>
          <w:sz w:val="24"/>
          <w:szCs w:val="24"/>
        </w:rPr>
        <w:t>questions</w:t>
      </w:r>
      <w:r>
        <w:rPr>
          <w:rFonts w:ascii="Times New Roman" w:eastAsia="Times New Roman" w:hAnsi="Times New Roman" w:cs="Times New Roman"/>
          <w:i/>
          <w:color w:val="000000"/>
          <w:sz w:val="24"/>
          <w:szCs w:val="24"/>
        </w:rPr>
        <w:t xml:space="preserve"> </w:t>
      </w:r>
      <w:r w:rsidR="00522E72">
        <w:rPr>
          <w:rFonts w:ascii="Times New Roman" w:eastAsia="Times New Roman" w:hAnsi="Times New Roman" w:cs="Times New Roman"/>
          <w:i/>
          <w:color w:val="000000"/>
          <w:sz w:val="24"/>
          <w:szCs w:val="24"/>
        </w:rPr>
        <w:t>about how the mind works and what it means for the classroom.</w:t>
      </w:r>
      <w:r w:rsidR="00522E72">
        <w:rPr>
          <w:rFonts w:ascii="Times New Roman" w:eastAsia="Times New Roman" w:hAnsi="Times New Roman" w:cs="Times New Roman"/>
          <w:color w:val="000000"/>
          <w:sz w:val="24"/>
          <w:szCs w:val="24"/>
        </w:rPr>
        <w:t xml:space="preserve"> Jossey-Bass.</w:t>
      </w:r>
    </w:p>
    <w:p w:rsidR="00A7768B" w:rsidRDefault="00A7768B">
      <w:pPr>
        <w:spacing w:line="240" w:lineRule="auto"/>
        <w:ind w:firstLine="720"/>
        <w:rPr>
          <w:rFonts w:ascii="Times New Roman" w:eastAsia="Times New Roman" w:hAnsi="Times New Roman" w:cs="Times New Roman"/>
          <w:color w:val="000000"/>
          <w:sz w:val="24"/>
          <w:szCs w:val="24"/>
        </w:rPr>
      </w:pPr>
    </w:p>
    <w:p w:rsidR="00443A8F" w:rsidRDefault="00522E72">
      <w:pPr>
        <w:spacing w:line="240" w:lineRule="auto"/>
        <w:rPr>
          <w:rFonts w:ascii="Times New Roman" w:eastAsia="Times New Roman" w:hAnsi="Times New Roman" w:cs="Times New Roman"/>
          <w:i/>
          <w:color w:val="000000"/>
          <w:sz w:val="24"/>
          <w:szCs w:val="24"/>
        </w:rPr>
      </w:pPr>
      <w:proofErr w:type="spellStart"/>
      <w:r>
        <w:rPr>
          <w:rFonts w:ascii="Times New Roman" w:eastAsia="Times New Roman" w:hAnsi="Times New Roman" w:cs="Times New Roman"/>
          <w:color w:val="000000"/>
          <w:sz w:val="24"/>
          <w:szCs w:val="24"/>
        </w:rPr>
        <w:t>Zazkis</w:t>
      </w:r>
      <w:proofErr w:type="spellEnd"/>
      <w:r>
        <w:rPr>
          <w:rFonts w:ascii="Times New Roman" w:eastAsia="Times New Roman" w:hAnsi="Times New Roman" w:cs="Times New Roman"/>
          <w:color w:val="000000"/>
          <w:sz w:val="24"/>
          <w:szCs w:val="24"/>
        </w:rPr>
        <w:t xml:space="preserve">, R., &amp; Liljedahl, P. (2009). Teaching mathematics as storytelling. </w:t>
      </w:r>
      <w:r>
        <w:rPr>
          <w:rFonts w:ascii="Times New Roman" w:eastAsia="Times New Roman" w:hAnsi="Times New Roman" w:cs="Times New Roman"/>
          <w:i/>
          <w:color w:val="000000"/>
          <w:sz w:val="24"/>
          <w:szCs w:val="24"/>
        </w:rPr>
        <w:t xml:space="preserve">Journal of </w:t>
      </w:r>
    </w:p>
    <w:p w:rsidR="00A7768B" w:rsidRDefault="00522E72" w:rsidP="00443A8F">
      <w:pPr>
        <w:spacing w:line="240" w:lineRule="auto"/>
        <w:ind w:firstLine="720"/>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Mathematical Behavior, 28</w:t>
      </w:r>
      <w:r>
        <w:rPr>
          <w:rFonts w:ascii="Times New Roman" w:eastAsia="Times New Roman" w:hAnsi="Times New Roman" w:cs="Times New Roman"/>
          <w:color w:val="000000"/>
          <w:sz w:val="24"/>
          <w:szCs w:val="24"/>
        </w:rPr>
        <w:t>(4), 276–288.</w:t>
      </w: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443A8F" w:rsidRDefault="00443A8F">
      <w:pPr>
        <w:spacing w:line="240" w:lineRule="auto"/>
        <w:rPr>
          <w:rFonts w:ascii="Times New Roman" w:eastAsia="Times New Roman" w:hAnsi="Times New Roman" w:cs="Times New Roman"/>
          <w:sz w:val="24"/>
          <w:szCs w:val="24"/>
        </w:rPr>
      </w:pPr>
    </w:p>
    <w:p w:rsidR="00443A8F" w:rsidRDefault="00443A8F">
      <w:pPr>
        <w:spacing w:line="240" w:lineRule="auto"/>
        <w:rPr>
          <w:rFonts w:ascii="Times New Roman" w:eastAsia="Times New Roman" w:hAnsi="Times New Roman" w:cs="Times New Roman"/>
          <w:sz w:val="24"/>
          <w:szCs w:val="24"/>
        </w:rPr>
      </w:pPr>
    </w:p>
    <w:p w:rsidR="00443A8F" w:rsidRDefault="00443A8F">
      <w:pPr>
        <w:spacing w:line="240" w:lineRule="auto"/>
        <w:rPr>
          <w:rFonts w:ascii="Times New Roman" w:eastAsia="Times New Roman" w:hAnsi="Times New Roman" w:cs="Times New Roman"/>
          <w:sz w:val="24"/>
          <w:szCs w:val="24"/>
        </w:rPr>
      </w:pPr>
    </w:p>
    <w:p w:rsidR="00443A8F" w:rsidRDefault="00443A8F">
      <w:pPr>
        <w:spacing w:line="240" w:lineRule="auto"/>
        <w:rPr>
          <w:rFonts w:ascii="Times New Roman" w:eastAsia="Times New Roman" w:hAnsi="Times New Roman" w:cs="Times New Roman"/>
          <w:sz w:val="24"/>
          <w:szCs w:val="24"/>
        </w:rPr>
      </w:pPr>
    </w:p>
    <w:p w:rsidR="00443A8F" w:rsidRDefault="00443A8F">
      <w:pPr>
        <w:spacing w:line="240" w:lineRule="auto"/>
        <w:rPr>
          <w:rFonts w:ascii="Times New Roman" w:eastAsia="Times New Roman" w:hAnsi="Times New Roman" w:cs="Times New Roman"/>
          <w:sz w:val="24"/>
          <w:szCs w:val="24"/>
        </w:rPr>
      </w:pPr>
    </w:p>
    <w:p w:rsidR="00443A8F" w:rsidRDefault="00443A8F">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443A8F" w:rsidRDefault="00443A8F">
      <w:pPr>
        <w:spacing w:line="240" w:lineRule="auto"/>
        <w:rPr>
          <w:rFonts w:ascii="Times New Roman" w:eastAsia="Times New Roman" w:hAnsi="Times New Roman" w:cs="Times New Roman"/>
          <w:sz w:val="24"/>
          <w:szCs w:val="24"/>
        </w:rPr>
      </w:pPr>
    </w:p>
    <w:p w:rsidR="00443A8F" w:rsidRDefault="00443A8F">
      <w:pPr>
        <w:spacing w:line="240" w:lineRule="auto"/>
        <w:rPr>
          <w:rFonts w:ascii="Times New Roman" w:eastAsia="Times New Roman" w:hAnsi="Times New Roman" w:cs="Times New Roman"/>
          <w:sz w:val="24"/>
          <w:szCs w:val="24"/>
        </w:rPr>
      </w:pPr>
    </w:p>
    <w:p w:rsidR="000453EC" w:rsidRPr="000453EC" w:rsidRDefault="000453EC" w:rsidP="000453EC">
      <w:pPr>
        <w:spacing w:after="200" w:line="240" w:lineRule="auto"/>
        <w:jc w:val="center"/>
        <w:rPr>
          <w:rFonts w:ascii="Times New Roman" w:eastAsia="Times New Roman" w:hAnsi="Times New Roman" w:cs="Times New Roman"/>
          <w:b/>
          <w:sz w:val="24"/>
          <w:szCs w:val="24"/>
        </w:rPr>
      </w:pPr>
      <w:r w:rsidRPr="000453EC">
        <w:rPr>
          <w:rFonts w:ascii="Times New Roman" w:eastAsia="Times New Roman" w:hAnsi="Times New Roman" w:cs="Times New Roman"/>
          <w:b/>
          <w:sz w:val="24"/>
          <w:szCs w:val="24"/>
        </w:rPr>
        <w:lastRenderedPageBreak/>
        <w:t>APPENDIX A</w:t>
      </w:r>
    </w:p>
    <w:p w:rsidR="000453EC" w:rsidRPr="000453EC" w:rsidRDefault="000453EC" w:rsidP="000453EC">
      <w:pPr>
        <w:spacing w:after="200" w:line="240" w:lineRule="auto"/>
        <w:jc w:val="center"/>
        <w:rPr>
          <w:rFonts w:ascii="Times New Roman" w:eastAsia="Times New Roman" w:hAnsi="Times New Roman" w:cs="Times New Roman"/>
          <w:b/>
          <w:sz w:val="24"/>
          <w:szCs w:val="24"/>
        </w:rPr>
      </w:pPr>
    </w:p>
    <w:p w:rsidR="000453EC" w:rsidRPr="000453EC" w:rsidRDefault="000453EC" w:rsidP="000453EC">
      <w:pPr>
        <w:spacing w:line="240" w:lineRule="auto"/>
        <w:ind w:left="3600" w:firstLine="720"/>
        <w:rPr>
          <w:rFonts w:ascii="Times New Roman" w:eastAsia="Times New Roman" w:hAnsi="Times New Roman" w:cs="Times New Roman"/>
          <w:sz w:val="24"/>
          <w:szCs w:val="24"/>
        </w:rPr>
      </w:pPr>
      <w:r w:rsidRPr="000453EC">
        <w:rPr>
          <w:rFonts w:ascii="Times New Roman" w:eastAsia="Times New Roman" w:hAnsi="Times New Roman" w:cs="Times New Roman"/>
          <w:sz w:val="24"/>
          <w:szCs w:val="24"/>
        </w:rPr>
        <w:t>Department of Early Childhood and</w:t>
      </w:r>
    </w:p>
    <w:p w:rsidR="000453EC" w:rsidRPr="000453EC" w:rsidRDefault="000453EC" w:rsidP="000453EC">
      <w:pPr>
        <w:spacing w:line="240" w:lineRule="auto"/>
        <w:ind w:left="3600" w:firstLine="720"/>
        <w:rPr>
          <w:rFonts w:ascii="Times New Roman" w:eastAsia="Times New Roman" w:hAnsi="Times New Roman" w:cs="Times New Roman"/>
          <w:sz w:val="24"/>
          <w:szCs w:val="24"/>
        </w:rPr>
      </w:pPr>
      <w:r w:rsidRPr="000453EC">
        <w:rPr>
          <w:rFonts w:ascii="Times New Roman" w:eastAsia="Times New Roman" w:hAnsi="Times New Roman" w:cs="Times New Roman"/>
          <w:sz w:val="24"/>
          <w:szCs w:val="24"/>
        </w:rPr>
        <w:t>Primary Education Studies</w:t>
      </w:r>
    </w:p>
    <w:p w:rsidR="000453EC" w:rsidRPr="000453EC" w:rsidRDefault="000453EC" w:rsidP="000453EC">
      <w:pPr>
        <w:spacing w:line="240" w:lineRule="auto"/>
        <w:ind w:left="3600" w:firstLine="720"/>
        <w:rPr>
          <w:rFonts w:ascii="Times New Roman" w:eastAsia="Times New Roman" w:hAnsi="Times New Roman" w:cs="Times New Roman"/>
          <w:sz w:val="24"/>
          <w:szCs w:val="24"/>
        </w:rPr>
      </w:pPr>
      <w:r w:rsidRPr="000453EC">
        <w:rPr>
          <w:rFonts w:ascii="Times New Roman" w:eastAsia="Times New Roman" w:hAnsi="Times New Roman" w:cs="Times New Roman"/>
          <w:sz w:val="24"/>
          <w:szCs w:val="24"/>
        </w:rPr>
        <w:t>Faculty of Education</w:t>
      </w:r>
    </w:p>
    <w:p w:rsidR="000453EC" w:rsidRPr="000453EC" w:rsidRDefault="000453EC" w:rsidP="000453EC">
      <w:pPr>
        <w:spacing w:line="240" w:lineRule="auto"/>
        <w:ind w:left="4320"/>
        <w:rPr>
          <w:rFonts w:ascii="Times New Roman" w:eastAsia="Times New Roman" w:hAnsi="Times New Roman" w:cs="Times New Roman"/>
          <w:sz w:val="24"/>
          <w:szCs w:val="24"/>
        </w:rPr>
      </w:pPr>
      <w:r w:rsidRPr="000453EC">
        <w:rPr>
          <w:rFonts w:ascii="Times New Roman" w:eastAsia="Times New Roman" w:hAnsi="Times New Roman" w:cs="Times New Roman"/>
          <w:sz w:val="24"/>
          <w:szCs w:val="24"/>
        </w:rPr>
        <w:t xml:space="preserve">Ignatius </w:t>
      </w:r>
      <w:proofErr w:type="spellStart"/>
      <w:r w:rsidRPr="000453EC">
        <w:rPr>
          <w:rFonts w:ascii="Times New Roman" w:eastAsia="Times New Roman" w:hAnsi="Times New Roman" w:cs="Times New Roman"/>
          <w:sz w:val="24"/>
          <w:szCs w:val="24"/>
        </w:rPr>
        <w:t>Ajuru</w:t>
      </w:r>
      <w:proofErr w:type="spellEnd"/>
      <w:r w:rsidRPr="000453EC">
        <w:rPr>
          <w:rFonts w:ascii="Times New Roman" w:eastAsia="Times New Roman" w:hAnsi="Times New Roman" w:cs="Times New Roman"/>
          <w:sz w:val="24"/>
          <w:szCs w:val="24"/>
        </w:rPr>
        <w:t xml:space="preserve"> University of Education</w:t>
      </w:r>
    </w:p>
    <w:p w:rsidR="000453EC" w:rsidRPr="000453EC" w:rsidRDefault="000453EC" w:rsidP="000453EC">
      <w:pPr>
        <w:spacing w:line="240" w:lineRule="auto"/>
        <w:ind w:left="3600" w:firstLine="720"/>
        <w:rPr>
          <w:rFonts w:ascii="Times New Roman" w:eastAsia="Times New Roman" w:hAnsi="Times New Roman" w:cs="Times New Roman"/>
          <w:sz w:val="24"/>
          <w:szCs w:val="24"/>
        </w:rPr>
      </w:pPr>
      <w:proofErr w:type="spellStart"/>
      <w:r w:rsidRPr="000453EC">
        <w:rPr>
          <w:rFonts w:ascii="Times New Roman" w:eastAsia="Times New Roman" w:hAnsi="Times New Roman" w:cs="Times New Roman"/>
          <w:sz w:val="24"/>
          <w:szCs w:val="24"/>
        </w:rPr>
        <w:t>Rumuolumeni</w:t>
      </w:r>
      <w:proofErr w:type="spellEnd"/>
      <w:r w:rsidRPr="000453EC">
        <w:rPr>
          <w:rFonts w:ascii="Times New Roman" w:eastAsia="Times New Roman" w:hAnsi="Times New Roman" w:cs="Times New Roman"/>
          <w:sz w:val="24"/>
          <w:szCs w:val="24"/>
        </w:rPr>
        <w:t>, Port Harcourt</w:t>
      </w:r>
    </w:p>
    <w:p w:rsidR="000453EC" w:rsidRPr="000453EC" w:rsidRDefault="000453EC" w:rsidP="000453EC">
      <w:pPr>
        <w:spacing w:line="240" w:lineRule="auto"/>
        <w:ind w:left="3600" w:firstLine="720"/>
        <w:rPr>
          <w:rFonts w:ascii="Times New Roman" w:eastAsia="Times New Roman" w:hAnsi="Times New Roman" w:cs="Times New Roman"/>
          <w:sz w:val="24"/>
          <w:szCs w:val="24"/>
        </w:rPr>
      </w:pPr>
      <w:r w:rsidRPr="000453EC">
        <w:rPr>
          <w:rFonts w:ascii="Times New Roman" w:eastAsia="Times New Roman" w:hAnsi="Times New Roman" w:cs="Times New Roman"/>
          <w:sz w:val="24"/>
          <w:szCs w:val="24"/>
        </w:rPr>
        <w:t>Rivers State, Nigeria</w:t>
      </w:r>
    </w:p>
    <w:p w:rsidR="000453EC" w:rsidRPr="000453EC" w:rsidRDefault="000453EC" w:rsidP="000453EC">
      <w:pPr>
        <w:spacing w:line="240" w:lineRule="auto"/>
        <w:ind w:left="3600" w:firstLine="720"/>
        <w:rPr>
          <w:rFonts w:ascii="Times New Roman" w:eastAsia="Times New Roman" w:hAnsi="Times New Roman" w:cs="Times New Roman"/>
          <w:sz w:val="24"/>
          <w:szCs w:val="24"/>
        </w:rPr>
      </w:pPr>
      <w:r w:rsidRPr="000453EC">
        <w:rPr>
          <w:rFonts w:ascii="Times New Roman" w:eastAsia="Times New Roman" w:hAnsi="Times New Roman" w:cs="Times New Roman"/>
          <w:sz w:val="24"/>
          <w:szCs w:val="24"/>
        </w:rPr>
        <w:t>March,1</w:t>
      </w:r>
      <w:proofErr w:type="gramStart"/>
      <w:r w:rsidRPr="000453EC">
        <w:rPr>
          <w:rFonts w:ascii="Times New Roman" w:eastAsia="Times New Roman" w:hAnsi="Times New Roman" w:cs="Times New Roman"/>
          <w:sz w:val="24"/>
          <w:szCs w:val="24"/>
        </w:rPr>
        <w:t>st  2025</w:t>
      </w:r>
      <w:proofErr w:type="gramEnd"/>
    </w:p>
    <w:p w:rsidR="000453EC" w:rsidRPr="000453EC" w:rsidRDefault="000453EC" w:rsidP="000453EC">
      <w:pPr>
        <w:spacing w:after="200" w:line="480" w:lineRule="auto"/>
        <w:rPr>
          <w:rFonts w:ascii="Times New Roman" w:eastAsia="Times New Roman" w:hAnsi="Times New Roman" w:cs="Times New Roman"/>
          <w:b/>
          <w:sz w:val="24"/>
          <w:szCs w:val="24"/>
        </w:rPr>
      </w:pPr>
    </w:p>
    <w:p w:rsidR="000453EC" w:rsidRPr="000453EC" w:rsidRDefault="000453EC" w:rsidP="000453EC">
      <w:pPr>
        <w:spacing w:after="200"/>
        <w:rPr>
          <w:rFonts w:ascii="Times New Roman" w:eastAsia="Times New Roman" w:hAnsi="Times New Roman" w:cs="Times New Roman"/>
          <w:sz w:val="24"/>
          <w:szCs w:val="24"/>
        </w:rPr>
      </w:pPr>
      <w:r w:rsidRPr="000453EC">
        <w:rPr>
          <w:rFonts w:ascii="Times New Roman" w:eastAsia="Times New Roman" w:hAnsi="Times New Roman" w:cs="Times New Roman"/>
          <w:sz w:val="24"/>
          <w:szCs w:val="24"/>
        </w:rPr>
        <w:t>Sir/Ma</w:t>
      </w:r>
    </w:p>
    <w:p w:rsidR="000453EC" w:rsidRPr="000453EC" w:rsidRDefault="000453EC" w:rsidP="000453EC">
      <w:pPr>
        <w:spacing w:after="200"/>
        <w:jc w:val="center"/>
        <w:rPr>
          <w:rFonts w:ascii="Times New Roman" w:eastAsia="Times New Roman" w:hAnsi="Times New Roman" w:cs="Times New Roman"/>
          <w:b/>
          <w:sz w:val="24"/>
          <w:szCs w:val="24"/>
        </w:rPr>
      </w:pPr>
      <w:r w:rsidRPr="000453EC">
        <w:rPr>
          <w:rFonts w:ascii="Times New Roman" w:eastAsia="Times New Roman" w:hAnsi="Times New Roman" w:cs="Times New Roman"/>
          <w:b/>
          <w:sz w:val="24"/>
          <w:szCs w:val="24"/>
        </w:rPr>
        <w:t>AN APPLICATION TO USE YOUR STAFF AND PRESCHOOLERS FOR A RESEARCH</w:t>
      </w:r>
    </w:p>
    <w:p w:rsidR="000453EC" w:rsidRPr="000453EC" w:rsidRDefault="000453EC" w:rsidP="000453EC">
      <w:pPr>
        <w:spacing w:after="200"/>
        <w:rPr>
          <w:rFonts w:ascii="Times New Roman" w:eastAsia="Times New Roman" w:hAnsi="Times New Roman" w:cs="Times New Roman"/>
          <w:sz w:val="24"/>
          <w:szCs w:val="24"/>
        </w:rPr>
      </w:pPr>
      <w:r w:rsidRPr="000453EC">
        <w:rPr>
          <w:rFonts w:ascii="Times New Roman" w:eastAsia="Times New Roman" w:hAnsi="Times New Roman" w:cs="Times New Roman"/>
          <w:sz w:val="24"/>
          <w:szCs w:val="24"/>
        </w:rPr>
        <w:t xml:space="preserve">I write to humbly request your approval for a research exercise on </w:t>
      </w:r>
      <w:proofErr w:type="gramStart"/>
      <w:r w:rsidRPr="000453EC">
        <w:rPr>
          <w:rFonts w:ascii="Times New Roman" w:eastAsia="Times New Roman" w:hAnsi="Times New Roman" w:cs="Times New Roman"/>
          <w:sz w:val="24"/>
          <w:szCs w:val="24"/>
        </w:rPr>
        <w:t>“</w:t>
      </w:r>
      <w:r w:rsidRPr="000453EC">
        <w:rPr>
          <w:rFonts w:ascii="Times New Roman" w:eastAsia="Times New Roman" w:hAnsi="Times New Roman" w:cs="Times New Roman"/>
          <w:b/>
          <w:i/>
          <w:sz w:val="24"/>
          <w:szCs w:val="24"/>
        </w:rPr>
        <w:t xml:space="preserve"> Differentiation</w:t>
      </w:r>
      <w:proofErr w:type="gramEnd"/>
      <w:r w:rsidRPr="000453EC">
        <w:rPr>
          <w:rFonts w:ascii="Times New Roman" w:eastAsia="Times New Roman" w:hAnsi="Times New Roman" w:cs="Times New Roman"/>
          <w:b/>
          <w:i/>
          <w:sz w:val="24"/>
          <w:szCs w:val="24"/>
        </w:rPr>
        <w:t xml:space="preserve"> Support Strategy and Acquisition of Numeracy Skills among </w:t>
      </w:r>
      <w:proofErr w:type="gramStart"/>
      <w:r w:rsidRPr="000453EC">
        <w:rPr>
          <w:rFonts w:ascii="Times New Roman" w:eastAsia="Times New Roman" w:hAnsi="Times New Roman" w:cs="Times New Roman"/>
          <w:b/>
          <w:i/>
          <w:sz w:val="24"/>
          <w:szCs w:val="24"/>
        </w:rPr>
        <w:t>preschoolers  public</w:t>
      </w:r>
      <w:proofErr w:type="gramEnd"/>
      <w:r w:rsidRPr="000453EC">
        <w:rPr>
          <w:rFonts w:ascii="Times New Roman" w:eastAsia="Times New Roman" w:hAnsi="Times New Roman" w:cs="Times New Roman"/>
          <w:b/>
          <w:i/>
          <w:sz w:val="24"/>
          <w:szCs w:val="24"/>
        </w:rPr>
        <w:t xml:space="preserve"> early childhood centers in Rivers East Senatorial District</w:t>
      </w:r>
      <w:r w:rsidRPr="000453EC">
        <w:rPr>
          <w:rFonts w:ascii="Times New Roman" w:eastAsia="Times New Roman" w:hAnsi="Times New Roman" w:cs="Times New Roman"/>
          <w:sz w:val="24"/>
          <w:szCs w:val="24"/>
        </w:rPr>
        <w:t xml:space="preserve">”. As a postgraduate student of Ignatius </w:t>
      </w:r>
      <w:proofErr w:type="spellStart"/>
      <w:r w:rsidRPr="000453EC">
        <w:rPr>
          <w:rFonts w:ascii="Times New Roman" w:eastAsia="Times New Roman" w:hAnsi="Times New Roman" w:cs="Times New Roman"/>
          <w:sz w:val="24"/>
          <w:szCs w:val="24"/>
        </w:rPr>
        <w:t>Ajuru</w:t>
      </w:r>
      <w:proofErr w:type="spellEnd"/>
      <w:r w:rsidRPr="000453EC">
        <w:rPr>
          <w:rFonts w:ascii="Times New Roman" w:eastAsia="Times New Roman" w:hAnsi="Times New Roman" w:cs="Times New Roman"/>
          <w:sz w:val="24"/>
          <w:szCs w:val="24"/>
        </w:rPr>
        <w:t xml:space="preserve"> University of Education, I am stirred by my academic curiosity towards the development of numeracy skills amongst preschoolers.</w:t>
      </w:r>
    </w:p>
    <w:p w:rsidR="000453EC" w:rsidRPr="000453EC" w:rsidRDefault="000453EC" w:rsidP="000453EC">
      <w:pPr>
        <w:spacing w:after="200"/>
        <w:rPr>
          <w:rFonts w:ascii="Times New Roman" w:eastAsia="Times New Roman" w:hAnsi="Times New Roman" w:cs="Times New Roman"/>
          <w:sz w:val="24"/>
          <w:szCs w:val="24"/>
        </w:rPr>
      </w:pPr>
      <w:r w:rsidRPr="000453EC">
        <w:rPr>
          <w:rFonts w:ascii="Times New Roman" w:eastAsia="Times New Roman" w:hAnsi="Times New Roman" w:cs="Times New Roman"/>
          <w:sz w:val="24"/>
          <w:szCs w:val="24"/>
        </w:rPr>
        <w:t xml:space="preserve">Your school has been chosen as one of the sampled study </w:t>
      </w:r>
      <w:proofErr w:type="gramStart"/>
      <w:r w:rsidRPr="000453EC">
        <w:rPr>
          <w:rFonts w:ascii="Times New Roman" w:eastAsia="Times New Roman" w:hAnsi="Times New Roman" w:cs="Times New Roman"/>
          <w:sz w:val="24"/>
          <w:szCs w:val="24"/>
        </w:rPr>
        <w:t>area</w:t>
      </w:r>
      <w:proofErr w:type="gramEnd"/>
      <w:r w:rsidRPr="000453EC">
        <w:rPr>
          <w:rFonts w:ascii="Times New Roman" w:eastAsia="Times New Roman" w:hAnsi="Times New Roman" w:cs="Times New Roman"/>
          <w:sz w:val="24"/>
          <w:szCs w:val="24"/>
        </w:rPr>
        <w:t>, thus, the need for your considerate approval, so as to facilitate the objectives of the study. Be rest assured that all information through this study will be specifically used for the stated purpose.</w:t>
      </w:r>
    </w:p>
    <w:p w:rsidR="000453EC" w:rsidRPr="000453EC" w:rsidRDefault="000453EC" w:rsidP="000453EC">
      <w:pPr>
        <w:spacing w:after="200"/>
        <w:rPr>
          <w:rFonts w:ascii="Times New Roman" w:eastAsia="Times New Roman" w:hAnsi="Times New Roman" w:cs="Times New Roman"/>
          <w:sz w:val="24"/>
          <w:szCs w:val="24"/>
        </w:rPr>
      </w:pPr>
      <w:r w:rsidRPr="000453EC">
        <w:rPr>
          <w:rFonts w:ascii="Times New Roman" w:eastAsia="Times New Roman" w:hAnsi="Times New Roman" w:cs="Times New Roman"/>
          <w:sz w:val="24"/>
          <w:szCs w:val="24"/>
        </w:rPr>
        <w:t>Your prompt and positive response will be greatly appreciated.</w:t>
      </w:r>
    </w:p>
    <w:p w:rsidR="000453EC" w:rsidRPr="000453EC" w:rsidRDefault="000453EC" w:rsidP="000453EC">
      <w:pPr>
        <w:spacing w:after="200"/>
        <w:rPr>
          <w:rFonts w:ascii="Times New Roman" w:eastAsia="Times New Roman" w:hAnsi="Times New Roman" w:cs="Times New Roman"/>
          <w:sz w:val="24"/>
          <w:szCs w:val="24"/>
        </w:rPr>
      </w:pPr>
      <w:r w:rsidRPr="000453EC">
        <w:rPr>
          <w:rFonts w:ascii="Times New Roman" w:eastAsia="Times New Roman" w:hAnsi="Times New Roman" w:cs="Times New Roman"/>
          <w:sz w:val="24"/>
          <w:szCs w:val="24"/>
        </w:rPr>
        <w:t>Yours sincerely,</w:t>
      </w:r>
    </w:p>
    <w:p w:rsidR="000453EC" w:rsidRPr="000453EC" w:rsidRDefault="000453EC" w:rsidP="000453EC">
      <w:pPr>
        <w:spacing w:after="200"/>
        <w:rPr>
          <w:rFonts w:ascii="Times New Roman" w:eastAsia="Times New Roman" w:hAnsi="Times New Roman" w:cs="Times New Roman"/>
          <w:sz w:val="24"/>
          <w:szCs w:val="24"/>
        </w:rPr>
      </w:pPr>
    </w:p>
    <w:p w:rsidR="000453EC" w:rsidRPr="000453EC" w:rsidRDefault="000453EC" w:rsidP="000453EC">
      <w:pPr>
        <w:rPr>
          <w:rFonts w:ascii="Times New Roman" w:eastAsia="Times New Roman" w:hAnsi="Times New Roman" w:cs="Times New Roman"/>
          <w:b/>
          <w:sz w:val="24"/>
          <w:szCs w:val="24"/>
        </w:rPr>
      </w:pPr>
      <w:r w:rsidRPr="000453EC">
        <w:rPr>
          <w:rFonts w:ascii="Times New Roman" w:eastAsia="Times New Roman" w:hAnsi="Times New Roman" w:cs="Times New Roman"/>
          <w:b/>
          <w:sz w:val="24"/>
          <w:szCs w:val="24"/>
        </w:rPr>
        <w:t xml:space="preserve">Ngozi Emmanuel Dinne </w:t>
      </w:r>
    </w:p>
    <w:p w:rsidR="000453EC" w:rsidRPr="000453EC" w:rsidRDefault="000453EC" w:rsidP="000453EC">
      <w:pPr>
        <w:rPr>
          <w:rFonts w:ascii="Times New Roman" w:eastAsia="Times New Roman" w:hAnsi="Times New Roman" w:cs="Times New Roman"/>
          <w:b/>
          <w:i/>
          <w:sz w:val="24"/>
          <w:szCs w:val="24"/>
        </w:rPr>
      </w:pPr>
      <w:r w:rsidRPr="000453EC">
        <w:rPr>
          <w:rFonts w:ascii="Times New Roman" w:eastAsia="Times New Roman" w:hAnsi="Times New Roman" w:cs="Times New Roman"/>
          <w:b/>
          <w:i/>
          <w:sz w:val="24"/>
          <w:szCs w:val="24"/>
        </w:rPr>
        <w:t>(Researcher)</w:t>
      </w:r>
    </w:p>
    <w:p w:rsidR="000453EC" w:rsidRPr="000453EC" w:rsidRDefault="000453EC" w:rsidP="000453EC">
      <w:pPr>
        <w:rPr>
          <w:rFonts w:ascii="Times New Roman" w:eastAsia="Times New Roman" w:hAnsi="Times New Roman" w:cs="Times New Roman"/>
          <w:i/>
          <w:sz w:val="24"/>
          <w:szCs w:val="24"/>
        </w:rPr>
      </w:pPr>
      <w:r w:rsidRPr="000453EC">
        <w:rPr>
          <w:rFonts w:ascii="Times New Roman" w:eastAsia="Times New Roman" w:hAnsi="Times New Roman" w:cs="Times New Roman"/>
          <w:i/>
          <w:sz w:val="24"/>
          <w:szCs w:val="24"/>
        </w:rPr>
        <w:t>08032661130</w:t>
      </w:r>
    </w:p>
    <w:p w:rsidR="000453EC" w:rsidRDefault="000453EC" w:rsidP="000453EC">
      <w:pPr>
        <w:spacing w:after="200" w:line="480" w:lineRule="auto"/>
        <w:jc w:val="center"/>
        <w:rPr>
          <w:rFonts w:ascii="Times New Roman" w:eastAsia="Times New Roman" w:hAnsi="Times New Roman" w:cs="Times New Roman"/>
          <w:b/>
          <w:sz w:val="28"/>
          <w:szCs w:val="28"/>
        </w:rPr>
      </w:pPr>
    </w:p>
    <w:p w:rsidR="000453EC" w:rsidRDefault="000453EC" w:rsidP="000453EC">
      <w:pPr>
        <w:spacing w:after="200"/>
      </w:pPr>
    </w:p>
    <w:p w:rsidR="000453EC" w:rsidRDefault="000453EC" w:rsidP="000453EC">
      <w:pPr>
        <w:spacing w:after="200"/>
      </w:pPr>
    </w:p>
    <w:p w:rsidR="000453EC" w:rsidRDefault="000453EC" w:rsidP="000453EC">
      <w:pPr>
        <w:spacing w:after="200"/>
      </w:pPr>
    </w:p>
    <w:p w:rsidR="000453EC" w:rsidRDefault="000453EC" w:rsidP="000453EC">
      <w:pPr>
        <w:spacing w:after="200"/>
      </w:pPr>
    </w:p>
    <w:p w:rsidR="000453EC" w:rsidRDefault="000453EC" w:rsidP="000453EC">
      <w:pPr>
        <w:spacing w:after="200"/>
      </w:pPr>
    </w:p>
    <w:p w:rsidR="000453EC" w:rsidRDefault="000453EC" w:rsidP="000453EC">
      <w:pPr>
        <w:spacing w:after="200"/>
      </w:pP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APPENDIX </w:t>
      </w:r>
      <w:r w:rsidR="000453EC">
        <w:rPr>
          <w:rFonts w:ascii="Times New Roman" w:eastAsia="Times New Roman" w:hAnsi="Times New Roman" w:cs="Times New Roman"/>
          <w:b/>
          <w:sz w:val="24"/>
          <w:szCs w:val="24"/>
        </w:rPr>
        <w:t>B</w:t>
      </w: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TREATMENT PACKAGE ON VISUAL DIFFERENTIATION SUPPORT STRATEGY ON IDENTIFICATION OF NUMBER 1-20</w:t>
      </w: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Average Age…</w:t>
      </w:r>
      <w:r>
        <w:rPr>
          <w:rFonts w:ascii="Times New Roman" w:eastAsia="Times New Roman" w:hAnsi="Times New Roman" w:cs="Times New Roman"/>
          <w:sz w:val="24"/>
          <w:szCs w:val="24"/>
        </w:rPr>
        <w:t>5 years</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Topic…</w:t>
      </w:r>
      <w:r>
        <w:rPr>
          <w:rFonts w:ascii="Times New Roman" w:eastAsia="Times New Roman" w:hAnsi="Times New Roman" w:cs="Times New Roman"/>
          <w:sz w:val="24"/>
          <w:szCs w:val="24"/>
        </w:rPr>
        <w:t xml:space="preserve"> Identification of Number 1-20</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Class………. </w:t>
      </w:r>
      <w:r>
        <w:rPr>
          <w:rFonts w:ascii="Times New Roman" w:eastAsia="Times New Roman" w:hAnsi="Times New Roman" w:cs="Times New Roman"/>
          <w:sz w:val="24"/>
          <w:szCs w:val="24"/>
        </w:rPr>
        <w:t xml:space="preserve">Nursery 2 </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Number on Roll…</w:t>
      </w:r>
      <w:r>
        <w:rPr>
          <w:rFonts w:ascii="Times New Roman" w:eastAsia="Times New Roman" w:hAnsi="Times New Roman" w:cs="Times New Roman"/>
          <w:sz w:val="24"/>
          <w:szCs w:val="24"/>
        </w:rPr>
        <w:t>30</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Learning Center… </w:t>
      </w:r>
      <w:r>
        <w:rPr>
          <w:rFonts w:ascii="Times New Roman" w:eastAsia="Times New Roman" w:hAnsi="Times New Roman" w:cs="Times New Roman"/>
          <w:sz w:val="24"/>
          <w:szCs w:val="24"/>
        </w:rPr>
        <w:t>Numeracy Skill</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Entry Behavior….</w:t>
      </w:r>
      <w:r>
        <w:rPr>
          <w:rFonts w:ascii="Times New Roman" w:eastAsia="Times New Roman" w:hAnsi="Times New Roman" w:cs="Times New Roman"/>
          <w:sz w:val="24"/>
          <w:szCs w:val="24"/>
        </w:rPr>
        <w:t xml:space="preserve"> </w:t>
      </w: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Review numbers 1-10 with the preschoolers using number cards.</w:t>
      </w: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Introduce numbers 11-20 using number </w:t>
      </w:r>
      <w:proofErr w:type="gramStart"/>
      <w:r>
        <w:rPr>
          <w:rFonts w:ascii="Times New Roman" w:eastAsia="Times New Roman" w:hAnsi="Times New Roman" w:cs="Times New Roman"/>
          <w:b/>
          <w:sz w:val="24"/>
          <w:szCs w:val="24"/>
        </w:rPr>
        <w:t>cards .</w:t>
      </w:r>
      <w:proofErr w:type="gramEnd"/>
    </w:p>
    <w:p w:rsidR="00A7768B" w:rsidRDefault="00A7768B">
      <w:pPr>
        <w:jc w:val="cente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Teaching Method</w:t>
      </w:r>
      <w:proofErr w:type="gramStart"/>
      <w:r>
        <w:rPr>
          <w:rFonts w:ascii="Times New Roman" w:eastAsia="Times New Roman" w:hAnsi="Times New Roman" w:cs="Times New Roman"/>
          <w:b/>
          <w:sz w:val="24"/>
          <w:szCs w:val="24"/>
        </w:rPr>
        <w:t>…..</w:t>
      </w:r>
      <w:proofErr w:type="gramEnd"/>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Visual differentiation </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Main Aim: Develop counting skills using visual aids.</w:t>
      </w:r>
    </w:p>
    <w:p w:rsidR="00A7768B" w:rsidRDefault="00A7768B">
      <w:pPr>
        <w:rPr>
          <w:rFonts w:ascii="Times New Roman" w:eastAsia="Times New Roman" w:hAnsi="Times New Roman" w:cs="Times New Roman"/>
          <w:b/>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Specific Objectives… </w:t>
      </w:r>
      <w:r>
        <w:rPr>
          <w:rFonts w:ascii="Times New Roman" w:eastAsia="Times New Roman" w:hAnsi="Times New Roman" w:cs="Times New Roman"/>
          <w:sz w:val="24"/>
          <w:szCs w:val="24"/>
        </w:rPr>
        <w:t>By the end of the lesson, the preschoolers should be able to:</w:t>
      </w:r>
    </w:p>
    <w:p w:rsidR="00A7768B" w:rsidRDefault="00A7768B">
      <w:pPr>
        <w:rPr>
          <w:rFonts w:ascii="Times New Roman" w:eastAsia="Times New Roman" w:hAnsi="Times New Roman" w:cs="Times New Roman"/>
          <w:sz w:val="24"/>
          <w:szCs w:val="24"/>
        </w:rPr>
      </w:pPr>
    </w:p>
    <w:p w:rsidR="00A7768B" w:rsidRDefault="00522E72">
      <w:pPr>
        <w:numPr>
          <w:ilvl w:val="0"/>
          <w:numId w:val="12"/>
        </w:numPr>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Recognize and identify numbers 1-20</w:t>
      </w:r>
    </w:p>
    <w:p w:rsidR="00A7768B" w:rsidRDefault="00522E72">
      <w:pPr>
        <w:numPr>
          <w:ilvl w:val="0"/>
          <w:numId w:val="12"/>
        </w:numPr>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Write numbers 1 - 20 correctly</w:t>
      </w: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522E7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Instructional Materials:  Number cards (1-20), Picture cards with different quantities (3cats, 5balls), Number lines and building blocks.</w:t>
      </w: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Procedure:</w:t>
      </w:r>
    </w:p>
    <w:p w:rsidR="00A7768B" w:rsidRDefault="00A7768B">
      <w:pPr>
        <w:jc w:val="center"/>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Activity 1</w:t>
      </w:r>
    </w:p>
    <w:p w:rsidR="00A7768B" w:rsidRDefault="00522E72">
      <w:pPr>
        <w:numPr>
          <w:ilvl w:val="0"/>
          <w:numId w:val="13"/>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Show preschoolers picture cards with different quantities (e.g., 3 cats, 5 balls).</w:t>
      </w:r>
    </w:p>
    <w:p w:rsidR="00A7768B" w:rsidRDefault="00522E72">
      <w:pPr>
        <w:numPr>
          <w:ilvl w:val="0"/>
          <w:numId w:val="13"/>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Ask preschoolers to identify the number of objects in each picture.</w:t>
      </w:r>
    </w:p>
    <w:p w:rsidR="00A7768B" w:rsidRDefault="00522E72">
      <w:pPr>
        <w:numPr>
          <w:ilvl w:val="0"/>
          <w:numId w:val="13"/>
        </w:numPr>
        <w:jc w:val="center"/>
        <w:rPr>
          <w:rFonts w:ascii="Times New Roman" w:eastAsia="Times New Roman" w:hAnsi="Times New Roman" w:cs="Times New Roman"/>
          <w:b/>
          <w:sz w:val="24"/>
          <w:szCs w:val="24"/>
        </w:rPr>
      </w:pPr>
      <w:proofErr w:type="gramStart"/>
      <w:r>
        <w:rPr>
          <w:rFonts w:ascii="Times New Roman" w:eastAsia="Times New Roman" w:hAnsi="Times New Roman" w:cs="Times New Roman"/>
          <w:b/>
          <w:sz w:val="24"/>
          <w:szCs w:val="24"/>
        </w:rPr>
        <w:t>Use  number</w:t>
      </w:r>
      <w:proofErr w:type="gramEnd"/>
      <w:r>
        <w:rPr>
          <w:rFonts w:ascii="Times New Roman" w:eastAsia="Times New Roman" w:hAnsi="Times New Roman" w:cs="Times New Roman"/>
          <w:b/>
          <w:sz w:val="24"/>
          <w:szCs w:val="24"/>
        </w:rPr>
        <w:t xml:space="preserve"> lines to help </w:t>
      </w:r>
      <w:proofErr w:type="spellStart"/>
      <w:r>
        <w:rPr>
          <w:rFonts w:ascii="Times New Roman" w:eastAsia="Times New Roman" w:hAnsi="Times New Roman" w:cs="Times New Roman"/>
          <w:b/>
          <w:sz w:val="24"/>
          <w:szCs w:val="24"/>
        </w:rPr>
        <w:t>preschoolees</w:t>
      </w:r>
      <w:proofErr w:type="spellEnd"/>
      <w:r>
        <w:rPr>
          <w:rFonts w:ascii="Times New Roman" w:eastAsia="Times New Roman" w:hAnsi="Times New Roman" w:cs="Times New Roman"/>
          <w:b/>
          <w:sz w:val="24"/>
          <w:szCs w:val="24"/>
        </w:rPr>
        <w:t xml:space="preserve"> </w:t>
      </w:r>
      <w:proofErr w:type="gramStart"/>
      <w:r>
        <w:rPr>
          <w:rFonts w:ascii="Times New Roman" w:eastAsia="Times New Roman" w:hAnsi="Times New Roman" w:cs="Times New Roman"/>
          <w:b/>
          <w:sz w:val="24"/>
          <w:szCs w:val="24"/>
        </w:rPr>
        <w:t>connect  numbers</w:t>
      </w:r>
      <w:proofErr w:type="gramEnd"/>
      <w:r>
        <w:rPr>
          <w:rFonts w:ascii="Times New Roman" w:eastAsia="Times New Roman" w:hAnsi="Times New Roman" w:cs="Times New Roman"/>
          <w:b/>
          <w:sz w:val="24"/>
          <w:szCs w:val="24"/>
        </w:rPr>
        <w:t xml:space="preserve"> </w:t>
      </w:r>
    </w:p>
    <w:p w:rsidR="00A7768B" w:rsidRDefault="00A7768B">
      <w:pPr>
        <w:jc w:val="center"/>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Activity 2: </w:t>
      </w:r>
    </w:p>
    <w:p w:rsidR="00A7768B" w:rsidRDefault="00522E72">
      <w:pPr>
        <w:numPr>
          <w:ilvl w:val="0"/>
          <w:numId w:val="8"/>
        </w:num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Provide preschoolers with counting blocks or toys.</w:t>
      </w:r>
    </w:p>
    <w:p w:rsidR="00A7768B" w:rsidRDefault="00522E72">
      <w:pPr>
        <w:numPr>
          <w:ilvl w:val="0"/>
          <w:numId w:val="8"/>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Ask preschoolers to count the blocks and identify the numbers 1-20.</w:t>
      </w:r>
    </w:p>
    <w:p w:rsidR="00A7768B" w:rsidRDefault="00A7768B">
      <w:pPr>
        <w:jc w:val="left"/>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Activity 3:</w:t>
      </w:r>
    </w:p>
    <w:p w:rsidR="00A7768B" w:rsidRDefault="00522E72">
      <w:pPr>
        <w:numPr>
          <w:ilvl w:val="0"/>
          <w:numId w:val="1"/>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Hide number cards (1-20) around the classroom or play area.</w:t>
      </w:r>
    </w:p>
    <w:p w:rsidR="00A7768B" w:rsidRDefault="00522E72">
      <w:pPr>
        <w:numPr>
          <w:ilvl w:val="0"/>
          <w:numId w:val="1"/>
        </w:num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Ask preschoolers to find the number cards and read the numbers.</w:t>
      </w:r>
    </w:p>
    <w:p w:rsidR="00A7768B" w:rsidRDefault="00522E72">
      <w:pPr>
        <w:numPr>
          <w:ilvl w:val="0"/>
          <w:numId w:val="1"/>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Encourage preschoolers to count the numbers together.</w:t>
      </w:r>
    </w:p>
    <w:p w:rsidR="00A7768B" w:rsidRDefault="00A7768B">
      <w:pPr>
        <w:jc w:val="center"/>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Assessment</w:t>
      </w:r>
    </w:p>
    <w:p w:rsidR="00A7768B" w:rsidRDefault="00522E72">
      <w:pPr>
        <w:numPr>
          <w:ilvl w:val="0"/>
          <w:numId w:val="10"/>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Observe preschoolers during the activities to assess their understanding of numbers 1-20.</w:t>
      </w:r>
    </w:p>
    <w:p w:rsidR="00A7768B" w:rsidRDefault="00522E72">
      <w:pPr>
        <w:numPr>
          <w:ilvl w:val="0"/>
          <w:numId w:val="10"/>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Use the picture cards and counting blocks to assess preschoolers’ ability to identify numbers and quantities.</w:t>
      </w:r>
    </w:p>
    <w:p w:rsidR="00A7768B" w:rsidRDefault="00A7768B">
      <w:pPr>
        <w:jc w:val="left"/>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Conclusion</w:t>
      </w:r>
    </w:p>
    <w:p w:rsidR="00A7768B" w:rsidRDefault="00522E72">
      <w:pPr>
        <w:numPr>
          <w:ilvl w:val="0"/>
          <w:numId w:val="11"/>
        </w:num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Review numbers 1-20 with the preschoolers using number cards.</w:t>
      </w:r>
    </w:p>
    <w:p w:rsidR="00A7768B" w:rsidRDefault="00522E72">
      <w:pPr>
        <w:numPr>
          <w:ilvl w:val="0"/>
          <w:numId w:val="11"/>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Ask preschoolers to share one thing they learned during the lesson.</w:t>
      </w:r>
    </w:p>
    <w:p w:rsidR="00A7768B" w:rsidRDefault="00A7768B">
      <w:pPr>
        <w:jc w:val="left"/>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Evaluation…. </w:t>
      </w:r>
      <w:r>
        <w:rPr>
          <w:rFonts w:ascii="Times New Roman" w:eastAsia="Times New Roman" w:hAnsi="Times New Roman" w:cs="Times New Roman"/>
          <w:sz w:val="24"/>
          <w:szCs w:val="24"/>
        </w:rPr>
        <w:t xml:space="preserve">The teacher evaluates the </w:t>
      </w:r>
      <w:proofErr w:type="spellStart"/>
      <w:r>
        <w:rPr>
          <w:rFonts w:ascii="Times New Roman" w:eastAsia="Times New Roman" w:hAnsi="Times New Roman" w:cs="Times New Roman"/>
          <w:sz w:val="24"/>
          <w:szCs w:val="24"/>
        </w:rPr>
        <w:t>preschoolees</w:t>
      </w:r>
      <w:proofErr w:type="spellEnd"/>
      <w:r>
        <w:rPr>
          <w:rFonts w:ascii="Times New Roman" w:eastAsia="Times New Roman" w:hAnsi="Times New Roman" w:cs="Times New Roman"/>
          <w:sz w:val="24"/>
          <w:szCs w:val="24"/>
        </w:rPr>
        <w:t xml:space="preserve"> based on observations during activities and class discussion.</w:t>
      </w: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Follow-up….</w:t>
      </w:r>
      <w:r>
        <w:rPr>
          <w:rFonts w:ascii="Times New Roman" w:eastAsia="Times New Roman" w:hAnsi="Times New Roman" w:cs="Times New Roman"/>
          <w:sz w:val="24"/>
          <w:szCs w:val="24"/>
        </w:rPr>
        <w:t xml:space="preserve"> In the next lesson, the teacher will introduce numbers 20-30.</w:t>
      </w: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443A8F" w:rsidRDefault="00443A8F">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APPENDIX </w:t>
      </w:r>
      <w:r w:rsidR="000453EC">
        <w:rPr>
          <w:rFonts w:ascii="Times New Roman" w:eastAsia="Times New Roman" w:hAnsi="Times New Roman" w:cs="Times New Roman"/>
          <w:b/>
          <w:sz w:val="24"/>
          <w:szCs w:val="24"/>
        </w:rPr>
        <w:t>C</w:t>
      </w: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TREATMENT PACKAGE ON AUDIO DIFFERENTIATION SUPPORT STRATEGY ON COUNTING NUMBERS FROM 1-20</w:t>
      </w: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Average Age…</w:t>
      </w:r>
      <w:r>
        <w:rPr>
          <w:rFonts w:ascii="Times New Roman" w:eastAsia="Times New Roman" w:hAnsi="Times New Roman" w:cs="Times New Roman"/>
          <w:sz w:val="24"/>
          <w:szCs w:val="24"/>
        </w:rPr>
        <w:t>5 years</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Topic…</w:t>
      </w:r>
      <w:r>
        <w:rPr>
          <w:rFonts w:ascii="Times New Roman" w:eastAsia="Times New Roman" w:hAnsi="Times New Roman" w:cs="Times New Roman"/>
          <w:sz w:val="24"/>
          <w:szCs w:val="24"/>
        </w:rPr>
        <w:t xml:space="preserve"> Identification of Number 1-20</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Class………. </w:t>
      </w:r>
      <w:r>
        <w:rPr>
          <w:rFonts w:ascii="Times New Roman" w:eastAsia="Times New Roman" w:hAnsi="Times New Roman" w:cs="Times New Roman"/>
          <w:sz w:val="24"/>
          <w:szCs w:val="24"/>
        </w:rPr>
        <w:t xml:space="preserve">Nursery 2 </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Number on Roll…</w:t>
      </w:r>
      <w:r>
        <w:rPr>
          <w:rFonts w:ascii="Times New Roman" w:eastAsia="Times New Roman" w:hAnsi="Times New Roman" w:cs="Times New Roman"/>
          <w:sz w:val="24"/>
          <w:szCs w:val="24"/>
        </w:rPr>
        <w:t>30</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Learning Center… </w:t>
      </w:r>
      <w:r>
        <w:rPr>
          <w:rFonts w:ascii="Times New Roman" w:eastAsia="Times New Roman" w:hAnsi="Times New Roman" w:cs="Times New Roman"/>
          <w:sz w:val="24"/>
          <w:szCs w:val="24"/>
        </w:rPr>
        <w:t>Numeracy Skill</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Entry Behavior….</w:t>
      </w:r>
      <w:r>
        <w:rPr>
          <w:rFonts w:ascii="Times New Roman" w:eastAsia="Times New Roman" w:hAnsi="Times New Roman" w:cs="Times New Roman"/>
          <w:sz w:val="24"/>
          <w:szCs w:val="24"/>
        </w:rPr>
        <w:t xml:space="preserve"> </w:t>
      </w: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Play a counting </w:t>
      </w:r>
      <w:proofErr w:type="spellStart"/>
      <w:proofErr w:type="gramStart"/>
      <w:r>
        <w:rPr>
          <w:rFonts w:ascii="Times New Roman" w:eastAsia="Times New Roman" w:hAnsi="Times New Roman" w:cs="Times New Roman"/>
          <w:b/>
          <w:sz w:val="24"/>
          <w:szCs w:val="24"/>
        </w:rPr>
        <w:t>song,such</w:t>
      </w:r>
      <w:proofErr w:type="spellEnd"/>
      <w:proofErr w:type="gramEnd"/>
      <w:r>
        <w:rPr>
          <w:rFonts w:ascii="Times New Roman" w:eastAsia="Times New Roman" w:hAnsi="Times New Roman" w:cs="Times New Roman"/>
          <w:b/>
          <w:sz w:val="24"/>
          <w:szCs w:val="24"/>
        </w:rPr>
        <w:t xml:space="preserve"> as </w:t>
      </w:r>
      <w:proofErr w:type="spellStart"/>
      <w:proofErr w:type="gramStart"/>
      <w:r>
        <w:rPr>
          <w:rFonts w:ascii="Times New Roman" w:eastAsia="Times New Roman" w:hAnsi="Times New Roman" w:cs="Times New Roman"/>
          <w:b/>
          <w:sz w:val="24"/>
          <w:szCs w:val="24"/>
        </w:rPr>
        <w:t>one,two</w:t>
      </w:r>
      <w:proofErr w:type="gramEnd"/>
      <w:r>
        <w:rPr>
          <w:rFonts w:ascii="Times New Roman" w:eastAsia="Times New Roman" w:hAnsi="Times New Roman" w:cs="Times New Roman"/>
          <w:b/>
          <w:sz w:val="24"/>
          <w:szCs w:val="24"/>
        </w:rPr>
        <w:t>,buckle</w:t>
      </w:r>
      <w:proofErr w:type="spellEnd"/>
      <w:r>
        <w:rPr>
          <w:rFonts w:ascii="Times New Roman" w:eastAsia="Times New Roman" w:hAnsi="Times New Roman" w:cs="Times New Roman"/>
          <w:b/>
          <w:sz w:val="24"/>
          <w:szCs w:val="24"/>
        </w:rPr>
        <w:t xml:space="preserve"> my shoes, to introduce the lesson</w:t>
      </w:r>
    </w:p>
    <w:p w:rsidR="00A7768B" w:rsidRDefault="00522E72" w:rsidP="00443A8F">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Ask pupils to join in the song.</w:t>
      </w:r>
    </w:p>
    <w:p w:rsidR="00443A8F" w:rsidRPr="00443A8F" w:rsidRDefault="00443A8F" w:rsidP="00443A8F">
      <w:pPr>
        <w:jc w:val="left"/>
        <w:rPr>
          <w:rFonts w:ascii="Times New Roman" w:eastAsia="Times New Roman" w:hAnsi="Times New Roman" w:cs="Times New Roman"/>
          <w:b/>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Teaching Method</w:t>
      </w:r>
      <w:proofErr w:type="gramStart"/>
      <w:r>
        <w:rPr>
          <w:rFonts w:ascii="Times New Roman" w:eastAsia="Times New Roman" w:hAnsi="Times New Roman" w:cs="Times New Roman"/>
          <w:b/>
          <w:sz w:val="24"/>
          <w:szCs w:val="24"/>
        </w:rPr>
        <w:t>…..</w:t>
      </w:r>
      <w:proofErr w:type="gramEnd"/>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Audio differentiation </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Main Aim: Develop counting skills using audio aids.</w:t>
      </w:r>
    </w:p>
    <w:p w:rsidR="00A7768B" w:rsidRDefault="00A7768B">
      <w:pPr>
        <w:rPr>
          <w:rFonts w:ascii="Times New Roman" w:eastAsia="Times New Roman" w:hAnsi="Times New Roman" w:cs="Times New Roman"/>
          <w:b/>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Specific Objectives… </w:t>
      </w:r>
      <w:r>
        <w:rPr>
          <w:rFonts w:ascii="Times New Roman" w:eastAsia="Times New Roman" w:hAnsi="Times New Roman" w:cs="Times New Roman"/>
          <w:sz w:val="24"/>
          <w:szCs w:val="24"/>
        </w:rPr>
        <w:t>By the end of the lesson, the preschoolers should be able to:</w:t>
      </w:r>
    </w:p>
    <w:p w:rsidR="00A7768B" w:rsidRDefault="00A7768B">
      <w:pPr>
        <w:rPr>
          <w:rFonts w:ascii="Times New Roman" w:eastAsia="Times New Roman" w:hAnsi="Times New Roman" w:cs="Times New Roman"/>
          <w:sz w:val="24"/>
          <w:szCs w:val="24"/>
        </w:rPr>
      </w:pPr>
    </w:p>
    <w:p w:rsidR="00A7768B" w:rsidRDefault="00522E72">
      <w:pPr>
        <w:numPr>
          <w:ilvl w:val="0"/>
          <w:numId w:val="12"/>
        </w:numPr>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Recognize and identify numbers 1-20</w:t>
      </w:r>
    </w:p>
    <w:p w:rsidR="00443A8F" w:rsidRDefault="00522E72" w:rsidP="00443A8F">
      <w:pPr>
        <w:numPr>
          <w:ilvl w:val="0"/>
          <w:numId w:val="12"/>
        </w:numPr>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Write numbers 1 - 20 correctly</w:t>
      </w:r>
      <w:r w:rsidR="00443A8F">
        <w:rPr>
          <w:rFonts w:ascii="Times New Roman" w:eastAsia="Times New Roman" w:hAnsi="Times New Roman" w:cs="Times New Roman"/>
          <w:sz w:val="24"/>
          <w:szCs w:val="24"/>
        </w:rPr>
        <w:t>.</w:t>
      </w:r>
    </w:p>
    <w:p w:rsidR="00443A8F" w:rsidRPr="00443A8F" w:rsidRDefault="00443A8F" w:rsidP="00443A8F">
      <w:pPr>
        <w:jc w:val="left"/>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Instructional Materials:  Audio recordings of 1- 20. Counting Music</w:t>
      </w: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Procedure:</w:t>
      </w:r>
    </w:p>
    <w:p w:rsidR="00A7768B" w:rsidRDefault="00A7768B">
      <w:pPr>
        <w:jc w:val="center"/>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Activity 1</w:t>
      </w:r>
    </w:p>
    <w:p w:rsidR="00A7768B" w:rsidRDefault="00522E72">
      <w:pPr>
        <w:numPr>
          <w:ilvl w:val="0"/>
          <w:numId w:val="13"/>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Play audio recordings of numbers 1 </w:t>
      </w:r>
    </w:p>
    <w:p w:rsidR="00A7768B" w:rsidRDefault="00522E72">
      <w:pPr>
        <w:ind w:left="720"/>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-20.</w:t>
      </w:r>
    </w:p>
    <w:p w:rsidR="00A7768B" w:rsidRDefault="00522E72">
      <w:pPr>
        <w:numPr>
          <w:ilvl w:val="0"/>
          <w:numId w:val="13"/>
        </w:num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Ask preschoolers to identify the numbers they hear.</w:t>
      </w:r>
    </w:p>
    <w:p w:rsidR="00A7768B" w:rsidRDefault="00522E72">
      <w:pPr>
        <w:numPr>
          <w:ilvl w:val="0"/>
          <w:numId w:val="13"/>
        </w:numPr>
        <w:jc w:val="center"/>
        <w:rPr>
          <w:rFonts w:ascii="Times New Roman" w:eastAsia="Times New Roman" w:hAnsi="Times New Roman" w:cs="Times New Roman"/>
          <w:b/>
          <w:sz w:val="24"/>
          <w:szCs w:val="24"/>
        </w:rPr>
      </w:pPr>
      <w:proofErr w:type="gramStart"/>
      <w:r>
        <w:rPr>
          <w:rFonts w:ascii="Times New Roman" w:eastAsia="Times New Roman" w:hAnsi="Times New Roman" w:cs="Times New Roman"/>
          <w:b/>
          <w:sz w:val="24"/>
          <w:szCs w:val="24"/>
        </w:rPr>
        <w:t>Use  bottle</w:t>
      </w:r>
      <w:proofErr w:type="gramEnd"/>
      <w:r>
        <w:rPr>
          <w:rFonts w:ascii="Times New Roman" w:eastAsia="Times New Roman" w:hAnsi="Times New Roman" w:cs="Times New Roman"/>
          <w:b/>
          <w:sz w:val="24"/>
          <w:szCs w:val="24"/>
        </w:rPr>
        <w:t xml:space="preserve"> covers to reinforce the numbers they mention.</w:t>
      </w:r>
    </w:p>
    <w:p w:rsidR="00A7768B" w:rsidRDefault="00A7768B">
      <w:pPr>
        <w:jc w:val="center"/>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Activity 2: </w:t>
      </w:r>
    </w:p>
    <w:p w:rsidR="00A7768B" w:rsidRDefault="00522E72">
      <w:pPr>
        <w:numPr>
          <w:ilvl w:val="0"/>
          <w:numId w:val="8"/>
        </w:num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Play number music and ask preschoolers to sing along.</w:t>
      </w:r>
    </w:p>
    <w:p w:rsidR="00A7768B" w:rsidRDefault="00522E72">
      <w:pPr>
        <w:numPr>
          <w:ilvl w:val="0"/>
          <w:numId w:val="8"/>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Encourage preschoolers to move their bodies while </w:t>
      </w:r>
      <w:proofErr w:type="gramStart"/>
      <w:r>
        <w:rPr>
          <w:rFonts w:ascii="Times New Roman" w:eastAsia="Times New Roman" w:hAnsi="Times New Roman" w:cs="Times New Roman"/>
          <w:b/>
          <w:sz w:val="24"/>
          <w:szCs w:val="24"/>
        </w:rPr>
        <w:t>counting .</w:t>
      </w:r>
      <w:proofErr w:type="gramEnd"/>
    </w:p>
    <w:p w:rsidR="00A7768B" w:rsidRDefault="00A7768B">
      <w:pPr>
        <w:jc w:val="left"/>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443A8F" w:rsidRDefault="00443A8F">
      <w:pPr>
        <w:jc w:val="left"/>
        <w:rPr>
          <w:rFonts w:ascii="Times New Roman" w:eastAsia="Times New Roman" w:hAnsi="Times New Roman" w:cs="Times New Roman"/>
          <w:b/>
          <w:sz w:val="24"/>
          <w:szCs w:val="24"/>
        </w:rPr>
      </w:pPr>
    </w:p>
    <w:p w:rsidR="00443A8F" w:rsidRDefault="00443A8F">
      <w:pPr>
        <w:jc w:val="left"/>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Assessment</w:t>
      </w:r>
    </w:p>
    <w:p w:rsidR="00A7768B" w:rsidRDefault="00522E72">
      <w:pPr>
        <w:numPr>
          <w:ilvl w:val="0"/>
          <w:numId w:val="10"/>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Observe preschoolers during the activities to assess their understanding of numbers 1-20.</w:t>
      </w:r>
    </w:p>
    <w:p w:rsidR="00A7768B" w:rsidRDefault="00522E72">
      <w:pPr>
        <w:numPr>
          <w:ilvl w:val="0"/>
          <w:numId w:val="10"/>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Use the audio </w:t>
      </w:r>
      <w:proofErr w:type="gramStart"/>
      <w:r>
        <w:rPr>
          <w:rFonts w:ascii="Times New Roman" w:eastAsia="Times New Roman" w:hAnsi="Times New Roman" w:cs="Times New Roman"/>
          <w:b/>
          <w:sz w:val="24"/>
          <w:szCs w:val="24"/>
        </w:rPr>
        <w:t>recording  to</w:t>
      </w:r>
      <w:proofErr w:type="gramEnd"/>
      <w:r>
        <w:rPr>
          <w:rFonts w:ascii="Times New Roman" w:eastAsia="Times New Roman" w:hAnsi="Times New Roman" w:cs="Times New Roman"/>
          <w:b/>
          <w:sz w:val="24"/>
          <w:szCs w:val="24"/>
        </w:rPr>
        <w:t xml:space="preserve"> assess preschoolers’ ability to identify numbers and quantities.</w:t>
      </w:r>
    </w:p>
    <w:p w:rsidR="00A7768B" w:rsidRDefault="00A7768B">
      <w:pPr>
        <w:jc w:val="left"/>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Conclusion</w:t>
      </w:r>
    </w:p>
    <w:p w:rsidR="00A7768B" w:rsidRDefault="00522E72">
      <w:pPr>
        <w:numPr>
          <w:ilvl w:val="0"/>
          <w:numId w:val="11"/>
        </w:num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Review numbers 1-20 with the </w:t>
      </w:r>
      <w:proofErr w:type="gramStart"/>
      <w:r>
        <w:rPr>
          <w:rFonts w:ascii="Times New Roman" w:eastAsia="Times New Roman" w:hAnsi="Times New Roman" w:cs="Times New Roman"/>
          <w:b/>
          <w:sz w:val="24"/>
          <w:szCs w:val="24"/>
        </w:rPr>
        <w:t>preschoolers  using</w:t>
      </w:r>
      <w:proofErr w:type="gramEnd"/>
      <w:r>
        <w:rPr>
          <w:rFonts w:ascii="Times New Roman" w:eastAsia="Times New Roman" w:hAnsi="Times New Roman" w:cs="Times New Roman"/>
          <w:b/>
          <w:sz w:val="24"/>
          <w:szCs w:val="24"/>
        </w:rPr>
        <w:t xml:space="preserve"> audio recordings </w:t>
      </w:r>
    </w:p>
    <w:p w:rsidR="00A7768B" w:rsidRDefault="00522E72">
      <w:pPr>
        <w:numPr>
          <w:ilvl w:val="0"/>
          <w:numId w:val="11"/>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Ask preschoolers to share one thing they learned during the lesson.</w:t>
      </w:r>
    </w:p>
    <w:p w:rsidR="00A7768B" w:rsidRDefault="00A7768B">
      <w:pPr>
        <w:jc w:val="left"/>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Evaluation…. </w:t>
      </w:r>
      <w:r>
        <w:rPr>
          <w:rFonts w:ascii="Times New Roman" w:eastAsia="Times New Roman" w:hAnsi="Times New Roman" w:cs="Times New Roman"/>
          <w:sz w:val="24"/>
          <w:szCs w:val="24"/>
        </w:rPr>
        <w:t xml:space="preserve">The teacher evaluates the </w:t>
      </w:r>
      <w:r>
        <w:rPr>
          <w:rFonts w:ascii="Times New Roman" w:eastAsia="Times New Roman" w:hAnsi="Times New Roman" w:cs="Times New Roman"/>
          <w:b/>
          <w:sz w:val="24"/>
          <w:szCs w:val="24"/>
        </w:rPr>
        <w:t xml:space="preserve">preschoolers </w:t>
      </w:r>
      <w:r>
        <w:rPr>
          <w:rFonts w:ascii="Times New Roman" w:eastAsia="Times New Roman" w:hAnsi="Times New Roman" w:cs="Times New Roman"/>
          <w:sz w:val="24"/>
          <w:szCs w:val="24"/>
        </w:rPr>
        <w:t>based on observations during activities and class discussion.</w:t>
      </w: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Follow-up….</w:t>
      </w:r>
      <w:r>
        <w:rPr>
          <w:rFonts w:ascii="Times New Roman" w:eastAsia="Times New Roman" w:hAnsi="Times New Roman" w:cs="Times New Roman"/>
          <w:sz w:val="24"/>
          <w:szCs w:val="24"/>
        </w:rPr>
        <w:t xml:space="preserve"> In the next lesson, the teacher will introduce numbers 20-30.</w:t>
      </w: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jc w:val="center"/>
        <w:rPr>
          <w:rFonts w:ascii="Times New Roman" w:eastAsia="Times New Roman" w:hAnsi="Times New Roman" w:cs="Times New Roman"/>
          <w:sz w:val="24"/>
          <w:szCs w:val="24"/>
        </w:rPr>
      </w:pPr>
    </w:p>
    <w:p w:rsidR="00A7768B" w:rsidRDefault="00A7768B">
      <w:pPr>
        <w:jc w:val="center"/>
        <w:rPr>
          <w:rFonts w:ascii="Times New Roman" w:eastAsia="Times New Roman" w:hAnsi="Times New Roman" w:cs="Times New Roman"/>
          <w:sz w:val="24"/>
          <w:szCs w:val="24"/>
        </w:rPr>
      </w:pPr>
    </w:p>
    <w:p w:rsidR="00A7768B" w:rsidRDefault="00A7768B">
      <w:pPr>
        <w:jc w:val="center"/>
        <w:rPr>
          <w:rFonts w:ascii="Times New Roman" w:eastAsia="Times New Roman" w:hAnsi="Times New Roman" w:cs="Times New Roman"/>
          <w:b/>
          <w:sz w:val="24"/>
          <w:szCs w:val="24"/>
        </w:rPr>
      </w:pPr>
    </w:p>
    <w:p w:rsidR="00443A8F" w:rsidRDefault="00443A8F">
      <w:pPr>
        <w:jc w:val="center"/>
        <w:rPr>
          <w:rFonts w:ascii="Times New Roman" w:eastAsia="Times New Roman" w:hAnsi="Times New Roman" w:cs="Times New Roman"/>
          <w:b/>
          <w:sz w:val="24"/>
          <w:szCs w:val="24"/>
        </w:rPr>
      </w:pPr>
    </w:p>
    <w:p w:rsidR="00443A8F" w:rsidRDefault="00443A8F">
      <w:pPr>
        <w:jc w:val="center"/>
        <w:rPr>
          <w:rFonts w:ascii="Times New Roman" w:eastAsia="Times New Roman" w:hAnsi="Times New Roman" w:cs="Times New Roman"/>
          <w:b/>
          <w:sz w:val="24"/>
          <w:szCs w:val="24"/>
        </w:rPr>
      </w:pP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APPENDIX </w:t>
      </w:r>
      <w:r w:rsidR="000453EC">
        <w:rPr>
          <w:rFonts w:ascii="Times New Roman" w:eastAsia="Times New Roman" w:hAnsi="Times New Roman" w:cs="Times New Roman"/>
          <w:b/>
          <w:sz w:val="24"/>
          <w:szCs w:val="24"/>
        </w:rPr>
        <w:t>D</w:t>
      </w: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TREATMENT PACKAGE ON KINESTHETIC DIFFERENTIATION SUPPORT STRATEGY ON ARRANGING OF NUMBERS IN ORDER OF 1-20</w:t>
      </w:r>
    </w:p>
    <w:p w:rsidR="00A7768B" w:rsidRDefault="00A7768B">
      <w:pPr>
        <w:jc w:val="center"/>
        <w:rPr>
          <w:rFonts w:ascii="Times New Roman" w:eastAsia="Times New Roman" w:hAnsi="Times New Roman" w:cs="Times New Roman"/>
          <w:b/>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Average Age…</w:t>
      </w:r>
      <w:r>
        <w:rPr>
          <w:rFonts w:ascii="Times New Roman" w:eastAsia="Times New Roman" w:hAnsi="Times New Roman" w:cs="Times New Roman"/>
          <w:sz w:val="24"/>
          <w:szCs w:val="24"/>
        </w:rPr>
        <w:t>5 years</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Topic…</w:t>
      </w:r>
      <w:r>
        <w:rPr>
          <w:rFonts w:ascii="Times New Roman" w:eastAsia="Times New Roman" w:hAnsi="Times New Roman" w:cs="Times New Roman"/>
          <w:sz w:val="24"/>
          <w:szCs w:val="24"/>
        </w:rPr>
        <w:t xml:space="preserve"> Identification of Number 1-20</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Class………. </w:t>
      </w:r>
      <w:r>
        <w:rPr>
          <w:rFonts w:ascii="Times New Roman" w:eastAsia="Times New Roman" w:hAnsi="Times New Roman" w:cs="Times New Roman"/>
          <w:sz w:val="24"/>
          <w:szCs w:val="24"/>
        </w:rPr>
        <w:t xml:space="preserve">Nursery 2 </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Number on Roll…</w:t>
      </w:r>
      <w:r>
        <w:rPr>
          <w:rFonts w:ascii="Times New Roman" w:eastAsia="Times New Roman" w:hAnsi="Times New Roman" w:cs="Times New Roman"/>
          <w:sz w:val="24"/>
          <w:szCs w:val="24"/>
        </w:rPr>
        <w:t>30</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Learning Center… </w:t>
      </w:r>
      <w:r>
        <w:rPr>
          <w:rFonts w:ascii="Times New Roman" w:eastAsia="Times New Roman" w:hAnsi="Times New Roman" w:cs="Times New Roman"/>
          <w:sz w:val="24"/>
          <w:szCs w:val="24"/>
        </w:rPr>
        <w:t>Numeracy Skill</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Entry Behavior….</w:t>
      </w:r>
      <w:r>
        <w:rPr>
          <w:rFonts w:ascii="Times New Roman" w:eastAsia="Times New Roman" w:hAnsi="Times New Roman" w:cs="Times New Roman"/>
          <w:sz w:val="24"/>
          <w:szCs w:val="24"/>
        </w:rPr>
        <w:t xml:space="preserve"> </w:t>
      </w: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Review numbers 1-10 with the preschoolers using number cards.</w:t>
      </w: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Introduce numbers 11-20 using number </w:t>
      </w:r>
      <w:proofErr w:type="gramStart"/>
      <w:r>
        <w:rPr>
          <w:rFonts w:ascii="Times New Roman" w:eastAsia="Times New Roman" w:hAnsi="Times New Roman" w:cs="Times New Roman"/>
          <w:b/>
          <w:sz w:val="24"/>
          <w:szCs w:val="24"/>
        </w:rPr>
        <w:t>cards .</w:t>
      </w:r>
      <w:proofErr w:type="gramEnd"/>
    </w:p>
    <w:p w:rsidR="00A7768B" w:rsidRDefault="00A7768B">
      <w:pPr>
        <w:jc w:val="cente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Teaching Method</w:t>
      </w:r>
      <w:proofErr w:type="gramStart"/>
      <w:r>
        <w:rPr>
          <w:rFonts w:ascii="Times New Roman" w:eastAsia="Times New Roman" w:hAnsi="Times New Roman" w:cs="Times New Roman"/>
          <w:b/>
          <w:sz w:val="24"/>
          <w:szCs w:val="24"/>
        </w:rPr>
        <w:t>…..</w:t>
      </w:r>
      <w:proofErr w:type="gramEnd"/>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Kinesthetic differentiation </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Main Aim: Develop counting skills using Kinesthetic aids.</w:t>
      </w:r>
    </w:p>
    <w:p w:rsidR="00A7768B" w:rsidRDefault="00A7768B">
      <w:pPr>
        <w:rPr>
          <w:rFonts w:ascii="Times New Roman" w:eastAsia="Times New Roman" w:hAnsi="Times New Roman" w:cs="Times New Roman"/>
          <w:b/>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Specific Objectives… </w:t>
      </w:r>
      <w:r>
        <w:rPr>
          <w:rFonts w:ascii="Times New Roman" w:eastAsia="Times New Roman" w:hAnsi="Times New Roman" w:cs="Times New Roman"/>
          <w:sz w:val="24"/>
          <w:szCs w:val="24"/>
        </w:rPr>
        <w:t xml:space="preserve">By the end of the lesson, the </w:t>
      </w:r>
      <w:r>
        <w:rPr>
          <w:rFonts w:ascii="Times New Roman" w:eastAsia="Times New Roman" w:hAnsi="Times New Roman" w:cs="Times New Roman"/>
          <w:b/>
          <w:sz w:val="24"/>
          <w:szCs w:val="24"/>
        </w:rPr>
        <w:t xml:space="preserve">preschoolers </w:t>
      </w:r>
      <w:r>
        <w:rPr>
          <w:rFonts w:ascii="Times New Roman" w:eastAsia="Times New Roman" w:hAnsi="Times New Roman" w:cs="Times New Roman"/>
          <w:sz w:val="24"/>
          <w:szCs w:val="24"/>
        </w:rPr>
        <w:t>should be able to:</w:t>
      </w:r>
    </w:p>
    <w:p w:rsidR="00A7768B" w:rsidRDefault="00A7768B">
      <w:pPr>
        <w:rPr>
          <w:rFonts w:ascii="Times New Roman" w:eastAsia="Times New Roman" w:hAnsi="Times New Roman" w:cs="Times New Roman"/>
          <w:sz w:val="24"/>
          <w:szCs w:val="24"/>
        </w:rPr>
      </w:pPr>
    </w:p>
    <w:p w:rsidR="00A7768B" w:rsidRDefault="00522E72">
      <w:pPr>
        <w:numPr>
          <w:ilvl w:val="0"/>
          <w:numId w:val="12"/>
        </w:numPr>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Recognize and identify numbers 1-20</w:t>
      </w:r>
    </w:p>
    <w:p w:rsidR="00A7768B" w:rsidRDefault="00522E72">
      <w:pPr>
        <w:numPr>
          <w:ilvl w:val="0"/>
          <w:numId w:val="12"/>
        </w:numPr>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Write numbers 1 - 20 correctly</w:t>
      </w: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522E7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Instructional Materials: Play </w:t>
      </w:r>
      <w:proofErr w:type="spellStart"/>
      <w:proofErr w:type="gramStart"/>
      <w:r>
        <w:rPr>
          <w:rFonts w:ascii="Times New Roman" w:eastAsia="Times New Roman" w:hAnsi="Times New Roman" w:cs="Times New Roman"/>
          <w:b/>
          <w:sz w:val="24"/>
          <w:szCs w:val="24"/>
        </w:rPr>
        <w:t>dough,counting</w:t>
      </w:r>
      <w:proofErr w:type="spellEnd"/>
      <w:proofErr w:type="gramEnd"/>
      <w:r>
        <w:rPr>
          <w:rFonts w:ascii="Times New Roman" w:eastAsia="Times New Roman" w:hAnsi="Times New Roman" w:cs="Times New Roman"/>
          <w:b/>
          <w:sz w:val="24"/>
          <w:szCs w:val="24"/>
        </w:rPr>
        <w:t xml:space="preserve"> cubes, Number tracing worksheets and sand tray</w:t>
      </w: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Procedure:</w:t>
      </w:r>
    </w:p>
    <w:p w:rsidR="00A7768B" w:rsidRDefault="00A7768B">
      <w:pPr>
        <w:jc w:val="center"/>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Activity 1</w:t>
      </w: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Preschoolers attempt writing numbers on a sand tray using their fingers, following the teacher's example.</w:t>
      </w:r>
    </w:p>
    <w:p w:rsidR="00A7768B" w:rsidRDefault="00522E72">
      <w:pPr>
        <w:numPr>
          <w:ilvl w:val="0"/>
          <w:numId w:val="13"/>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Provide number tracing worksheets for the preschoolers to practice with.</w:t>
      </w:r>
    </w:p>
    <w:p w:rsidR="00A7768B" w:rsidRDefault="00A7768B">
      <w:pPr>
        <w:ind w:left="720"/>
        <w:jc w:val="left"/>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Activity 2: </w:t>
      </w:r>
    </w:p>
    <w:p w:rsidR="00A7768B" w:rsidRDefault="00522E72">
      <w:pPr>
        <w:numPr>
          <w:ilvl w:val="0"/>
          <w:numId w:val="8"/>
        </w:num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Divide </w:t>
      </w:r>
      <w:proofErr w:type="gramStart"/>
      <w:r>
        <w:rPr>
          <w:rFonts w:ascii="Times New Roman" w:eastAsia="Times New Roman" w:hAnsi="Times New Roman" w:cs="Times New Roman"/>
          <w:b/>
          <w:sz w:val="24"/>
          <w:szCs w:val="24"/>
        </w:rPr>
        <w:t>preschoolers  into</w:t>
      </w:r>
      <w:proofErr w:type="gramEnd"/>
      <w:r>
        <w:rPr>
          <w:rFonts w:ascii="Times New Roman" w:eastAsia="Times New Roman" w:hAnsi="Times New Roman" w:cs="Times New Roman"/>
          <w:b/>
          <w:sz w:val="24"/>
          <w:szCs w:val="24"/>
        </w:rPr>
        <w:t xml:space="preserve"> small groups </w:t>
      </w:r>
    </w:p>
    <w:p w:rsidR="00A7768B" w:rsidRDefault="00522E72">
      <w:pPr>
        <w:numPr>
          <w:ilvl w:val="0"/>
          <w:numId w:val="8"/>
        </w:num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Provide counting cubes</w:t>
      </w:r>
    </w:p>
    <w:p w:rsidR="00A7768B" w:rsidRDefault="00522E72">
      <w:pPr>
        <w:numPr>
          <w:ilvl w:val="0"/>
          <w:numId w:val="8"/>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Instruct preschoolers to build towers with a specific number of blocks.</w:t>
      </w:r>
    </w:p>
    <w:p w:rsidR="00A7768B" w:rsidRDefault="00A7768B">
      <w:pPr>
        <w:jc w:val="left"/>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Activity 3:</w:t>
      </w:r>
    </w:p>
    <w:p w:rsidR="00A7768B" w:rsidRDefault="00522E72">
      <w:pPr>
        <w:numPr>
          <w:ilvl w:val="0"/>
          <w:numId w:val="1"/>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Place number cards on the mat</w:t>
      </w:r>
    </w:p>
    <w:p w:rsidR="00A7768B" w:rsidRDefault="00522E72">
      <w:pPr>
        <w:numPr>
          <w:ilvl w:val="0"/>
          <w:numId w:val="1"/>
        </w:num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Call out a number and ask a preschooler to hop on it.</w:t>
      </w:r>
    </w:p>
    <w:p w:rsidR="00A7768B" w:rsidRDefault="00522E72">
      <w:pPr>
        <w:numPr>
          <w:ilvl w:val="0"/>
          <w:numId w:val="1"/>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Do this till every </w:t>
      </w:r>
      <w:proofErr w:type="gramStart"/>
      <w:r>
        <w:rPr>
          <w:rFonts w:ascii="Times New Roman" w:eastAsia="Times New Roman" w:hAnsi="Times New Roman" w:cs="Times New Roman"/>
          <w:b/>
          <w:sz w:val="24"/>
          <w:szCs w:val="24"/>
        </w:rPr>
        <w:t>preschoolers</w:t>
      </w:r>
      <w:proofErr w:type="gramEnd"/>
      <w:r>
        <w:rPr>
          <w:rFonts w:ascii="Times New Roman" w:eastAsia="Times New Roman" w:hAnsi="Times New Roman" w:cs="Times New Roman"/>
          <w:b/>
          <w:sz w:val="24"/>
          <w:szCs w:val="24"/>
        </w:rPr>
        <w:t xml:space="preserve"> participates. </w:t>
      </w:r>
    </w:p>
    <w:p w:rsidR="00A7768B" w:rsidRDefault="00A7768B">
      <w:pPr>
        <w:jc w:val="center"/>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Assessment</w:t>
      </w:r>
    </w:p>
    <w:p w:rsidR="00A7768B" w:rsidRDefault="00522E72">
      <w:pPr>
        <w:numPr>
          <w:ilvl w:val="0"/>
          <w:numId w:val="10"/>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Observe preschoolers during the activities to assess their understanding of numbers 1-20.</w:t>
      </w:r>
    </w:p>
    <w:p w:rsidR="00A7768B" w:rsidRDefault="00522E72">
      <w:pPr>
        <w:numPr>
          <w:ilvl w:val="0"/>
          <w:numId w:val="10"/>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Collect number worksheets to assess </w:t>
      </w:r>
      <w:proofErr w:type="gramStart"/>
      <w:r>
        <w:rPr>
          <w:rFonts w:ascii="Times New Roman" w:eastAsia="Times New Roman" w:hAnsi="Times New Roman" w:cs="Times New Roman"/>
          <w:b/>
          <w:sz w:val="24"/>
          <w:szCs w:val="24"/>
        </w:rPr>
        <w:t>preschoolers</w:t>
      </w:r>
      <w:proofErr w:type="gramEnd"/>
      <w:r>
        <w:rPr>
          <w:rFonts w:ascii="Times New Roman" w:eastAsia="Times New Roman" w:hAnsi="Times New Roman" w:cs="Times New Roman"/>
          <w:b/>
          <w:sz w:val="24"/>
          <w:szCs w:val="24"/>
        </w:rPr>
        <w:t xml:space="preserve"> performance.</w:t>
      </w:r>
    </w:p>
    <w:p w:rsidR="00A7768B" w:rsidRDefault="00A7768B">
      <w:pPr>
        <w:jc w:val="left"/>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Conclusion</w:t>
      </w:r>
    </w:p>
    <w:p w:rsidR="00A7768B" w:rsidRDefault="00522E72">
      <w:pPr>
        <w:numPr>
          <w:ilvl w:val="0"/>
          <w:numId w:val="11"/>
        </w:num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Review numbers 1-20 with the </w:t>
      </w:r>
      <w:proofErr w:type="gramStart"/>
      <w:r>
        <w:rPr>
          <w:rFonts w:ascii="Times New Roman" w:eastAsia="Times New Roman" w:hAnsi="Times New Roman" w:cs="Times New Roman"/>
          <w:b/>
          <w:sz w:val="24"/>
          <w:szCs w:val="24"/>
        </w:rPr>
        <w:t>preschoolers  using</w:t>
      </w:r>
      <w:proofErr w:type="gramEnd"/>
      <w:r>
        <w:rPr>
          <w:rFonts w:ascii="Times New Roman" w:eastAsia="Times New Roman" w:hAnsi="Times New Roman" w:cs="Times New Roman"/>
          <w:b/>
          <w:sz w:val="24"/>
          <w:szCs w:val="24"/>
        </w:rPr>
        <w:t xml:space="preserve"> number cards.</w:t>
      </w:r>
    </w:p>
    <w:p w:rsidR="00A7768B" w:rsidRDefault="00522E72">
      <w:pPr>
        <w:numPr>
          <w:ilvl w:val="0"/>
          <w:numId w:val="11"/>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Ask preschoolers to share one thing they learned during the lesson.</w:t>
      </w:r>
    </w:p>
    <w:p w:rsidR="00A7768B" w:rsidRDefault="00A7768B">
      <w:pPr>
        <w:jc w:val="left"/>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Evaluation…. </w:t>
      </w:r>
      <w:r>
        <w:rPr>
          <w:rFonts w:ascii="Times New Roman" w:eastAsia="Times New Roman" w:hAnsi="Times New Roman" w:cs="Times New Roman"/>
          <w:sz w:val="24"/>
          <w:szCs w:val="24"/>
        </w:rPr>
        <w:t xml:space="preserve">The teacher evaluates the </w:t>
      </w:r>
      <w:r>
        <w:rPr>
          <w:rFonts w:ascii="Times New Roman" w:eastAsia="Times New Roman" w:hAnsi="Times New Roman" w:cs="Times New Roman"/>
          <w:b/>
          <w:sz w:val="24"/>
          <w:szCs w:val="24"/>
        </w:rPr>
        <w:t xml:space="preserve">preschoolers </w:t>
      </w:r>
      <w:r>
        <w:rPr>
          <w:rFonts w:ascii="Times New Roman" w:eastAsia="Times New Roman" w:hAnsi="Times New Roman" w:cs="Times New Roman"/>
          <w:sz w:val="24"/>
          <w:szCs w:val="24"/>
        </w:rPr>
        <w:t>based on observations during activities and class discussion.</w:t>
      </w: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Follow-up….</w:t>
      </w:r>
      <w:r>
        <w:rPr>
          <w:rFonts w:ascii="Times New Roman" w:eastAsia="Times New Roman" w:hAnsi="Times New Roman" w:cs="Times New Roman"/>
          <w:sz w:val="24"/>
          <w:szCs w:val="24"/>
        </w:rPr>
        <w:t xml:space="preserve"> In the next lesson, the teacher will introduce numbers 20-30.</w:t>
      </w: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443A8F" w:rsidRDefault="00443A8F">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APPENDIX </w:t>
      </w:r>
      <w:r w:rsidR="0048071E">
        <w:rPr>
          <w:rFonts w:ascii="Times New Roman" w:eastAsia="Times New Roman" w:hAnsi="Times New Roman" w:cs="Times New Roman"/>
          <w:b/>
          <w:sz w:val="24"/>
          <w:szCs w:val="24"/>
        </w:rPr>
        <w:t>E</w:t>
      </w: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TREATMENT PACKAGE ON AUDIO-VISUAL DIFFERENTIATION SUPPORT STRATEGY </w:t>
      </w:r>
    </w:p>
    <w:p w:rsidR="00A7768B" w:rsidRDefault="00A7768B">
      <w:pPr>
        <w:jc w:val="center"/>
        <w:rPr>
          <w:rFonts w:ascii="Times New Roman" w:eastAsia="Times New Roman" w:hAnsi="Times New Roman" w:cs="Times New Roman"/>
          <w:b/>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Average Age…</w:t>
      </w:r>
      <w:r>
        <w:rPr>
          <w:rFonts w:ascii="Times New Roman" w:eastAsia="Times New Roman" w:hAnsi="Times New Roman" w:cs="Times New Roman"/>
          <w:sz w:val="24"/>
          <w:szCs w:val="24"/>
        </w:rPr>
        <w:t>5 years</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Topic…</w:t>
      </w:r>
      <w:r>
        <w:rPr>
          <w:rFonts w:ascii="Times New Roman" w:eastAsia="Times New Roman" w:hAnsi="Times New Roman" w:cs="Times New Roman"/>
          <w:sz w:val="24"/>
          <w:szCs w:val="24"/>
        </w:rPr>
        <w:t xml:space="preserve"> Identification of Number 1-20</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Class………. </w:t>
      </w:r>
      <w:r>
        <w:rPr>
          <w:rFonts w:ascii="Times New Roman" w:eastAsia="Times New Roman" w:hAnsi="Times New Roman" w:cs="Times New Roman"/>
          <w:sz w:val="24"/>
          <w:szCs w:val="24"/>
        </w:rPr>
        <w:t xml:space="preserve">Nursery 2 </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Number on Roll…</w:t>
      </w:r>
      <w:r>
        <w:rPr>
          <w:rFonts w:ascii="Times New Roman" w:eastAsia="Times New Roman" w:hAnsi="Times New Roman" w:cs="Times New Roman"/>
          <w:sz w:val="24"/>
          <w:szCs w:val="24"/>
        </w:rPr>
        <w:t>30</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Learning Center… </w:t>
      </w:r>
      <w:r>
        <w:rPr>
          <w:rFonts w:ascii="Times New Roman" w:eastAsia="Times New Roman" w:hAnsi="Times New Roman" w:cs="Times New Roman"/>
          <w:sz w:val="24"/>
          <w:szCs w:val="24"/>
        </w:rPr>
        <w:t>Numeracy Skill</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Entry Behavior….</w:t>
      </w:r>
      <w:r>
        <w:rPr>
          <w:rFonts w:ascii="Times New Roman" w:eastAsia="Times New Roman" w:hAnsi="Times New Roman" w:cs="Times New Roman"/>
          <w:sz w:val="24"/>
          <w:szCs w:val="24"/>
        </w:rPr>
        <w:t xml:space="preserve"> </w:t>
      </w: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Review numbers 1-10 with the preschoolers using number cards.</w:t>
      </w: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Introduce numbers 11-20 using number </w:t>
      </w:r>
      <w:proofErr w:type="gramStart"/>
      <w:r>
        <w:rPr>
          <w:rFonts w:ascii="Times New Roman" w:eastAsia="Times New Roman" w:hAnsi="Times New Roman" w:cs="Times New Roman"/>
          <w:b/>
          <w:sz w:val="24"/>
          <w:szCs w:val="24"/>
        </w:rPr>
        <w:t>cards .</w:t>
      </w:r>
      <w:proofErr w:type="gramEnd"/>
    </w:p>
    <w:p w:rsidR="00A7768B" w:rsidRDefault="00A7768B">
      <w:pPr>
        <w:jc w:val="cente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Teaching Method</w:t>
      </w:r>
      <w:proofErr w:type="gramStart"/>
      <w:r>
        <w:rPr>
          <w:rFonts w:ascii="Times New Roman" w:eastAsia="Times New Roman" w:hAnsi="Times New Roman" w:cs="Times New Roman"/>
          <w:b/>
          <w:sz w:val="24"/>
          <w:szCs w:val="24"/>
        </w:rPr>
        <w:t>…..</w:t>
      </w:r>
      <w:proofErr w:type="gramEnd"/>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Audio-visual differentiation </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Main Aim: Develop counting skills using Audio-visual aids.</w:t>
      </w:r>
    </w:p>
    <w:p w:rsidR="00A7768B" w:rsidRDefault="00A7768B">
      <w:pPr>
        <w:rPr>
          <w:rFonts w:ascii="Times New Roman" w:eastAsia="Times New Roman" w:hAnsi="Times New Roman" w:cs="Times New Roman"/>
          <w:b/>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Specific Objectives… </w:t>
      </w:r>
      <w:r>
        <w:rPr>
          <w:rFonts w:ascii="Times New Roman" w:eastAsia="Times New Roman" w:hAnsi="Times New Roman" w:cs="Times New Roman"/>
          <w:sz w:val="24"/>
          <w:szCs w:val="24"/>
        </w:rPr>
        <w:t xml:space="preserve">By the end of the lesson, the </w:t>
      </w:r>
      <w:r>
        <w:rPr>
          <w:rFonts w:ascii="Times New Roman" w:eastAsia="Times New Roman" w:hAnsi="Times New Roman" w:cs="Times New Roman"/>
          <w:b/>
          <w:sz w:val="24"/>
          <w:szCs w:val="24"/>
        </w:rPr>
        <w:t xml:space="preserve">preschoolers </w:t>
      </w:r>
      <w:r>
        <w:rPr>
          <w:rFonts w:ascii="Times New Roman" w:eastAsia="Times New Roman" w:hAnsi="Times New Roman" w:cs="Times New Roman"/>
          <w:sz w:val="24"/>
          <w:szCs w:val="24"/>
        </w:rPr>
        <w:t>should be able to:</w:t>
      </w:r>
    </w:p>
    <w:p w:rsidR="00A7768B" w:rsidRDefault="00A7768B">
      <w:pPr>
        <w:rPr>
          <w:rFonts w:ascii="Times New Roman" w:eastAsia="Times New Roman" w:hAnsi="Times New Roman" w:cs="Times New Roman"/>
          <w:sz w:val="24"/>
          <w:szCs w:val="24"/>
        </w:rPr>
      </w:pPr>
    </w:p>
    <w:p w:rsidR="00A7768B" w:rsidRDefault="00522E72">
      <w:pPr>
        <w:numPr>
          <w:ilvl w:val="0"/>
          <w:numId w:val="12"/>
        </w:numPr>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Recognize and identify numbers 1-20</w:t>
      </w:r>
    </w:p>
    <w:p w:rsidR="00A7768B" w:rsidRDefault="00522E72">
      <w:pPr>
        <w:numPr>
          <w:ilvl w:val="0"/>
          <w:numId w:val="12"/>
        </w:numPr>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Write numbers 1 - 20 correctly</w:t>
      </w: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522E7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Instructional Materials: Number cards, Counting video. </w:t>
      </w: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Procedure:</w:t>
      </w:r>
    </w:p>
    <w:p w:rsidR="00A7768B" w:rsidRDefault="00A7768B">
      <w:pPr>
        <w:jc w:val="center"/>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Activity 1</w:t>
      </w:r>
    </w:p>
    <w:p w:rsidR="00A7768B" w:rsidRDefault="00522E72">
      <w:pPr>
        <w:numPr>
          <w:ilvl w:val="0"/>
          <w:numId w:val="13"/>
        </w:num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Play a counting video of </w:t>
      </w:r>
      <w:proofErr w:type="spellStart"/>
      <w:proofErr w:type="gramStart"/>
      <w:r>
        <w:rPr>
          <w:rFonts w:ascii="Times New Roman" w:eastAsia="Times New Roman" w:hAnsi="Times New Roman" w:cs="Times New Roman"/>
          <w:b/>
          <w:sz w:val="24"/>
          <w:szCs w:val="24"/>
        </w:rPr>
        <w:t>one,two</w:t>
      </w:r>
      <w:proofErr w:type="gramEnd"/>
      <w:r>
        <w:rPr>
          <w:rFonts w:ascii="Times New Roman" w:eastAsia="Times New Roman" w:hAnsi="Times New Roman" w:cs="Times New Roman"/>
          <w:b/>
          <w:sz w:val="24"/>
          <w:szCs w:val="24"/>
        </w:rPr>
        <w:t>,buckle</w:t>
      </w:r>
      <w:proofErr w:type="spellEnd"/>
      <w:r>
        <w:rPr>
          <w:rFonts w:ascii="Times New Roman" w:eastAsia="Times New Roman" w:hAnsi="Times New Roman" w:cs="Times New Roman"/>
          <w:b/>
          <w:sz w:val="24"/>
          <w:szCs w:val="24"/>
        </w:rPr>
        <w:t xml:space="preserve"> my shoes.</w:t>
      </w:r>
    </w:p>
    <w:p w:rsidR="00A7768B" w:rsidRDefault="00522E72">
      <w:pPr>
        <w:numPr>
          <w:ilvl w:val="0"/>
          <w:numId w:val="13"/>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Pause the video at specific numbers and ask the preschoolers to identify the number using number cards.</w:t>
      </w:r>
    </w:p>
    <w:p w:rsidR="00A7768B" w:rsidRDefault="00A7768B">
      <w:pPr>
        <w:ind w:left="720"/>
        <w:jc w:val="left"/>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Activity 2: </w:t>
      </w:r>
    </w:p>
    <w:p w:rsidR="00A7768B" w:rsidRDefault="00522E72">
      <w:pPr>
        <w:numPr>
          <w:ilvl w:val="0"/>
          <w:numId w:val="8"/>
        </w:num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Play an audio recording of number rhymes.</w:t>
      </w:r>
    </w:p>
    <w:p w:rsidR="00A7768B" w:rsidRDefault="00522E72">
      <w:pPr>
        <w:numPr>
          <w:ilvl w:val="0"/>
          <w:numId w:val="8"/>
        </w:num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Encourage preschoolers to </w:t>
      </w:r>
      <w:proofErr w:type="spellStart"/>
      <w:r>
        <w:rPr>
          <w:rFonts w:ascii="Times New Roman" w:eastAsia="Times New Roman" w:hAnsi="Times New Roman" w:cs="Times New Roman"/>
          <w:b/>
          <w:sz w:val="24"/>
          <w:szCs w:val="24"/>
        </w:rPr>
        <w:t>jdance</w:t>
      </w:r>
      <w:proofErr w:type="spellEnd"/>
      <w:r>
        <w:rPr>
          <w:rFonts w:ascii="Times New Roman" w:eastAsia="Times New Roman" w:hAnsi="Times New Roman" w:cs="Times New Roman"/>
          <w:b/>
          <w:sz w:val="24"/>
          <w:szCs w:val="24"/>
        </w:rPr>
        <w:t xml:space="preserve"> and sing </w:t>
      </w:r>
      <w:proofErr w:type="spellStart"/>
      <w:proofErr w:type="gramStart"/>
      <w:r>
        <w:rPr>
          <w:rFonts w:ascii="Times New Roman" w:eastAsia="Times New Roman" w:hAnsi="Times New Roman" w:cs="Times New Roman"/>
          <w:b/>
          <w:sz w:val="24"/>
          <w:szCs w:val="24"/>
        </w:rPr>
        <w:t>along,pointing</w:t>
      </w:r>
      <w:proofErr w:type="spellEnd"/>
      <w:proofErr w:type="gramEnd"/>
      <w:r>
        <w:rPr>
          <w:rFonts w:ascii="Times New Roman" w:eastAsia="Times New Roman" w:hAnsi="Times New Roman" w:cs="Times New Roman"/>
          <w:b/>
          <w:sz w:val="24"/>
          <w:szCs w:val="24"/>
        </w:rPr>
        <w:t xml:space="preserve"> at the </w:t>
      </w:r>
      <w:proofErr w:type="gramStart"/>
      <w:r>
        <w:rPr>
          <w:rFonts w:ascii="Times New Roman" w:eastAsia="Times New Roman" w:hAnsi="Times New Roman" w:cs="Times New Roman"/>
          <w:b/>
          <w:sz w:val="24"/>
          <w:szCs w:val="24"/>
        </w:rPr>
        <w:t>number on number</w:t>
      </w:r>
      <w:proofErr w:type="gramEnd"/>
      <w:r>
        <w:rPr>
          <w:rFonts w:ascii="Times New Roman" w:eastAsia="Times New Roman" w:hAnsi="Times New Roman" w:cs="Times New Roman"/>
          <w:b/>
          <w:sz w:val="24"/>
          <w:szCs w:val="24"/>
        </w:rPr>
        <w:t xml:space="preserve"> cards.</w:t>
      </w:r>
    </w:p>
    <w:p w:rsidR="00A7768B" w:rsidRDefault="00A7768B">
      <w:pPr>
        <w:ind w:left="720"/>
        <w:jc w:val="left"/>
        <w:rPr>
          <w:rFonts w:ascii="Times New Roman" w:eastAsia="Times New Roman" w:hAnsi="Times New Roman" w:cs="Times New Roman"/>
          <w:b/>
          <w:sz w:val="24"/>
          <w:szCs w:val="24"/>
        </w:rPr>
      </w:pPr>
    </w:p>
    <w:p w:rsidR="00A7768B" w:rsidRDefault="00A7768B">
      <w:pPr>
        <w:jc w:val="left"/>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Activity 3:</w:t>
      </w:r>
    </w:p>
    <w:p w:rsidR="00A7768B" w:rsidRDefault="00A7768B">
      <w:pPr>
        <w:ind w:left="720"/>
        <w:jc w:val="left"/>
        <w:rPr>
          <w:rFonts w:ascii="Times New Roman" w:eastAsia="Times New Roman" w:hAnsi="Times New Roman" w:cs="Times New Roman"/>
          <w:b/>
          <w:sz w:val="24"/>
          <w:szCs w:val="24"/>
        </w:rPr>
      </w:pPr>
    </w:p>
    <w:p w:rsidR="00A7768B" w:rsidRDefault="00522E72">
      <w:pPr>
        <w:numPr>
          <w:ilvl w:val="0"/>
          <w:numId w:val="1"/>
        </w:num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Play an Audio -Visual matching game using number cards and audio recordings </w:t>
      </w:r>
    </w:p>
    <w:p w:rsidR="00A7768B" w:rsidRDefault="00A7768B">
      <w:pPr>
        <w:ind w:left="720"/>
        <w:jc w:val="left"/>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Assessment</w:t>
      </w:r>
    </w:p>
    <w:p w:rsidR="00A7768B" w:rsidRDefault="00522E72">
      <w:pPr>
        <w:numPr>
          <w:ilvl w:val="0"/>
          <w:numId w:val="10"/>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Observe preschoolers during the activities to assess their understanding of numbers 1-20.</w:t>
      </w:r>
    </w:p>
    <w:p w:rsidR="00A7768B" w:rsidRDefault="00A7768B">
      <w:pPr>
        <w:ind w:left="720"/>
        <w:jc w:val="left"/>
        <w:rPr>
          <w:rFonts w:ascii="Times New Roman" w:eastAsia="Times New Roman" w:hAnsi="Times New Roman" w:cs="Times New Roman"/>
          <w:b/>
          <w:sz w:val="24"/>
          <w:szCs w:val="24"/>
        </w:rPr>
      </w:pPr>
    </w:p>
    <w:p w:rsidR="00A7768B" w:rsidRDefault="00A7768B">
      <w:pPr>
        <w:jc w:val="left"/>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Conclusion</w:t>
      </w:r>
    </w:p>
    <w:p w:rsidR="00A7768B" w:rsidRDefault="00522E72">
      <w:pPr>
        <w:numPr>
          <w:ilvl w:val="0"/>
          <w:numId w:val="11"/>
        </w:num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Review numbers 1-20 with the preschoolers using number cards.</w:t>
      </w:r>
    </w:p>
    <w:p w:rsidR="00A7768B" w:rsidRDefault="00522E72">
      <w:pPr>
        <w:numPr>
          <w:ilvl w:val="0"/>
          <w:numId w:val="11"/>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Ask preschoolers to share one thing they learned during the lesson.</w:t>
      </w:r>
    </w:p>
    <w:p w:rsidR="00A7768B" w:rsidRDefault="00A7768B">
      <w:pPr>
        <w:jc w:val="left"/>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Evaluation…. </w:t>
      </w:r>
      <w:r>
        <w:rPr>
          <w:rFonts w:ascii="Times New Roman" w:eastAsia="Times New Roman" w:hAnsi="Times New Roman" w:cs="Times New Roman"/>
          <w:sz w:val="24"/>
          <w:szCs w:val="24"/>
        </w:rPr>
        <w:t>The teacher evaluates the pupils based on observations during activities and class discussion.</w:t>
      </w: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Follow-up….</w:t>
      </w:r>
      <w:r>
        <w:rPr>
          <w:rFonts w:ascii="Times New Roman" w:eastAsia="Times New Roman" w:hAnsi="Times New Roman" w:cs="Times New Roman"/>
          <w:sz w:val="24"/>
          <w:szCs w:val="24"/>
        </w:rPr>
        <w:t xml:space="preserve"> In the next lesson, the teacher will introduce numbers 20-30.</w:t>
      </w:r>
    </w:p>
    <w:p w:rsidR="00443A8F" w:rsidRDefault="00522E7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443A8F" w:rsidRDefault="00443A8F">
      <w:pPr>
        <w:rPr>
          <w:rFonts w:ascii="Times New Roman" w:eastAsia="Times New Roman" w:hAnsi="Times New Roman" w:cs="Times New Roman"/>
          <w:b/>
          <w:sz w:val="24"/>
          <w:szCs w:val="24"/>
        </w:rPr>
      </w:pPr>
    </w:p>
    <w:p w:rsidR="00443A8F" w:rsidRDefault="00443A8F">
      <w:pPr>
        <w:rPr>
          <w:rFonts w:ascii="Times New Roman" w:eastAsia="Times New Roman" w:hAnsi="Times New Roman" w:cs="Times New Roman"/>
          <w:b/>
          <w:sz w:val="24"/>
          <w:szCs w:val="24"/>
        </w:rPr>
      </w:pPr>
    </w:p>
    <w:p w:rsidR="00443A8F" w:rsidRDefault="00443A8F">
      <w:pPr>
        <w:rPr>
          <w:rFonts w:ascii="Times New Roman" w:eastAsia="Times New Roman" w:hAnsi="Times New Roman" w:cs="Times New Roman"/>
          <w:b/>
          <w:sz w:val="24"/>
          <w:szCs w:val="24"/>
        </w:rPr>
      </w:pPr>
    </w:p>
    <w:p w:rsidR="00443A8F" w:rsidRDefault="00443A8F">
      <w:pPr>
        <w:rPr>
          <w:rFonts w:ascii="Times New Roman" w:eastAsia="Times New Roman" w:hAnsi="Times New Roman" w:cs="Times New Roman"/>
          <w:b/>
          <w:sz w:val="24"/>
          <w:szCs w:val="24"/>
        </w:rPr>
      </w:pPr>
    </w:p>
    <w:p w:rsidR="00443A8F" w:rsidRDefault="00443A8F">
      <w:pPr>
        <w:rPr>
          <w:rFonts w:ascii="Times New Roman" w:eastAsia="Times New Roman" w:hAnsi="Times New Roman" w:cs="Times New Roman"/>
          <w:b/>
          <w:sz w:val="24"/>
          <w:szCs w:val="24"/>
        </w:rPr>
      </w:pPr>
    </w:p>
    <w:p w:rsidR="00443A8F" w:rsidRDefault="00443A8F">
      <w:pPr>
        <w:rPr>
          <w:rFonts w:ascii="Times New Roman" w:eastAsia="Times New Roman" w:hAnsi="Times New Roman" w:cs="Times New Roman"/>
          <w:b/>
          <w:sz w:val="24"/>
          <w:szCs w:val="24"/>
        </w:rPr>
      </w:pPr>
    </w:p>
    <w:p w:rsidR="00443A8F" w:rsidRDefault="00443A8F">
      <w:pPr>
        <w:rPr>
          <w:rFonts w:ascii="Times New Roman" w:eastAsia="Times New Roman" w:hAnsi="Times New Roman" w:cs="Times New Roman"/>
          <w:b/>
          <w:sz w:val="24"/>
          <w:szCs w:val="24"/>
        </w:rPr>
      </w:pPr>
    </w:p>
    <w:p w:rsidR="00443A8F" w:rsidRDefault="00443A8F">
      <w:pPr>
        <w:rPr>
          <w:rFonts w:ascii="Times New Roman" w:eastAsia="Times New Roman" w:hAnsi="Times New Roman" w:cs="Times New Roman"/>
          <w:b/>
          <w:sz w:val="24"/>
          <w:szCs w:val="24"/>
        </w:rPr>
      </w:pPr>
    </w:p>
    <w:p w:rsidR="00443A8F" w:rsidRDefault="00443A8F">
      <w:pPr>
        <w:rPr>
          <w:rFonts w:ascii="Times New Roman" w:eastAsia="Times New Roman" w:hAnsi="Times New Roman" w:cs="Times New Roman"/>
          <w:b/>
          <w:sz w:val="24"/>
          <w:szCs w:val="24"/>
        </w:rPr>
      </w:pPr>
    </w:p>
    <w:p w:rsidR="00443A8F" w:rsidRDefault="00443A8F">
      <w:pPr>
        <w:rPr>
          <w:rFonts w:ascii="Times New Roman" w:eastAsia="Times New Roman" w:hAnsi="Times New Roman" w:cs="Times New Roman"/>
          <w:b/>
          <w:sz w:val="24"/>
          <w:szCs w:val="24"/>
        </w:rPr>
      </w:pPr>
    </w:p>
    <w:p w:rsidR="00443A8F" w:rsidRDefault="00443A8F">
      <w:pPr>
        <w:rPr>
          <w:rFonts w:ascii="Times New Roman" w:eastAsia="Times New Roman" w:hAnsi="Times New Roman" w:cs="Times New Roman"/>
          <w:b/>
          <w:sz w:val="24"/>
          <w:szCs w:val="24"/>
        </w:rPr>
      </w:pPr>
    </w:p>
    <w:p w:rsidR="00443A8F" w:rsidRDefault="00443A8F">
      <w:pPr>
        <w:rPr>
          <w:rFonts w:ascii="Times New Roman" w:eastAsia="Times New Roman" w:hAnsi="Times New Roman" w:cs="Times New Roman"/>
          <w:b/>
          <w:sz w:val="24"/>
          <w:szCs w:val="24"/>
        </w:rPr>
      </w:pPr>
    </w:p>
    <w:p w:rsidR="00443A8F" w:rsidRDefault="00443A8F">
      <w:pPr>
        <w:rPr>
          <w:rFonts w:ascii="Times New Roman" w:eastAsia="Times New Roman" w:hAnsi="Times New Roman" w:cs="Times New Roman"/>
          <w:b/>
          <w:sz w:val="24"/>
          <w:szCs w:val="24"/>
        </w:rPr>
      </w:pPr>
    </w:p>
    <w:p w:rsidR="00443A8F" w:rsidRDefault="00443A8F">
      <w:pPr>
        <w:rPr>
          <w:rFonts w:ascii="Times New Roman" w:eastAsia="Times New Roman" w:hAnsi="Times New Roman" w:cs="Times New Roman"/>
          <w:b/>
          <w:sz w:val="24"/>
          <w:szCs w:val="24"/>
        </w:rPr>
      </w:pPr>
    </w:p>
    <w:p w:rsidR="00443A8F" w:rsidRDefault="00443A8F">
      <w:pPr>
        <w:rPr>
          <w:rFonts w:ascii="Times New Roman" w:eastAsia="Times New Roman" w:hAnsi="Times New Roman" w:cs="Times New Roman"/>
          <w:b/>
          <w:sz w:val="24"/>
          <w:szCs w:val="24"/>
        </w:rPr>
      </w:pPr>
    </w:p>
    <w:p w:rsidR="00443A8F" w:rsidRDefault="00443A8F">
      <w:pPr>
        <w:rPr>
          <w:rFonts w:ascii="Times New Roman" w:eastAsia="Times New Roman" w:hAnsi="Times New Roman" w:cs="Times New Roman"/>
          <w:b/>
          <w:sz w:val="24"/>
          <w:szCs w:val="24"/>
        </w:rPr>
      </w:pPr>
    </w:p>
    <w:p w:rsidR="00443A8F" w:rsidRDefault="00443A8F">
      <w:pPr>
        <w:rPr>
          <w:rFonts w:ascii="Times New Roman" w:eastAsia="Times New Roman" w:hAnsi="Times New Roman" w:cs="Times New Roman"/>
          <w:b/>
          <w:sz w:val="24"/>
          <w:szCs w:val="24"/>
        </w:rPr>
      </w:pPr>
    </w:p>
    <w:p w:rsidR="00443A8F" w:rsidRDefault="00443A8F">
      <w:pPr>
        <w:rPr>
          <w:rFonts w:ascii="Times New Roman" w:eastAsia="Times New Roman" w:hAnsi="Times New Roman" w:cs="Times New Roman"/>
          <w:b/>
          <w:sz w:val="24"/>
          <w:szCs w:val="24"/>
        </w:rPr>
      </w:pPr>
    </w:p>
    <w:p w:rsidR="00443A8F" w:rsidRDefault="00443A8F">
      <w:pPr>
        <w:rPr>
          <w:rFonts w:ascii="Times New Roman" w:eastAsia="Times New Roman" w:hAnsi="Times New Roman" w:cs="Times New Roman"/>
          <w:b/>
          <w:sz w:val="24"/>
          <w:szCs w:val="24"/>
        </w:rPr>
      </w:pPr>
    </w:p>
    <w:p w:rsidR="00443A8F" w:rsidRDefault="00443A8F">
      <w:pPr>
        <w:rPr>
          <w:rFonts w:ascii="Times New Roman" w:eastAsia="Times New Roman" w:hAnsi="Times New Roman" w:cs="Times New Roman"/>
          <w:b/>
          <w:sz w:val="24"/>
          <w:szCs w:val="24"/>
        </w:rPr>
      </w:pPr>
    </w:p>
    <w:p w:rsidR="00443A8F" w:rsidRDefault="00443A8F">
      <w:pPr>
        <w:rPr>
          <w:rFonts w:ascii="Times New Roman" w:eastAsia="Times New Roman" w:hAnsi="Times New Roman" w:cs="Times New Roman"/>
          <w:b/>
          <w:sz w:val="24"/>
          <w:szCs w:val="24"/>
        </w:rPr>
      </w:pPr>
    </w:p>
    <w:p w:rsidR="00443A8F" w:rsidRDefault="00443A8F">
      <w:pPr>
        <w:rPr>
          <w:rFonts w:ascii="Times New Roman" w:eastAsia="Times New Roman" w:hAnsi="Times New Roman" w:cs="Times New Roman"/>
          <w:b/>
          <w:sz w:val="24"/>
          <w:szCs w:val="24"/>
        </w:rPr>
      </w:pPr>
    </w:p>
    <w:p w:rsidR="00443A8F" w:rsidRDefault="00443A8F">
      <w:pPr>
        <w:rPr>
          <w:rFonts w:ascii="Times New Roman" w:eastAsia="Times New Roman" w:hAnsi="Times New Roman" w:cs="Times New Roman"/>
          <w:b/>
          <w:sz w:val="24"/>
          <w:szCs w:val="24"/>
        </w:rPr>
      </w:pPr>
    </w:p>
    <w:p w:rsidR="00A7768B" w:rsidRDefault="00522E72" w:rsidP="00443A8F">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A</w:t>
      </w:r>
      <w:r w:rsidR="0048071E">
        <w:rPr>
          <w:rFonts w:ascii="Times New Roman" w:eastAsia="Times New Roman" w:hAnsi="Times New Roman" w:cs="Times New Roman"/>
          <w:b/>
          <w:sz w:val="24"/>
          <w:szCs w:val="24"/>
        </w:rPr>
        <w:t>PPENDIX F</w:t>
      </w:r>
    </w:p>
    <w:p w:rsidR="00A7768B" w:rsidRDefault="00522E7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Traditional method of teaching.</w:t>
      </w:r>
    </w:p>
    <w:p w:rsidR="00A7768B" w:rsidRDefault="00A7768B">
      <w:pPr>
        <w:rPr>
          <w:rFonts w:ascii="Times New Roman" w:eastAsia="Times New Roman" w:hAnsi="Times New Roman" w:cs="Times New Roman"/>
          <w:b/>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Average Age…</w:t>
      </w:r>
      <w:r>
        <w:rPr>
          <w:rFonts w:ascii="Times New Roman" w:eastAsia="Times New Roman" w:hAnsi="Times New Roman" w:cs="Times New Roman"/>
          <w:sz w:val="24"/>
          <w:szCs w:val="24"/>
        </w:rPr>
        <w:t>5 years</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Topic…</w:t>
      </w:r>
      <w:r>
        <w:rPr>
          <w:rFonts w:ascii="Times New Roman" w:eastAsia="Times New Roman" w:hAnsi="Times New Roman" w:cs="Times New Roman"/>
          <w:sz w:val="24"/>
          <w:szCs w:val="24"/>
        </w:rPr>
        <w:t xml:space="preserve"> Identification of Number 1-20</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Class………. </w:t>
      </w:r>
      <w:r>
        <w:rPr>
          <w:rFonts w:ascii="Times New Roman" w:eastAsia="Times New Roman" w:hAnsi="Times New Roman" w:cs="Times New Roman"/>
          <w:sz w:val="24"/>
          <w:szCs w:val="24"/>
        </w:rPr>
        <w:t xml:space="preserve">Nursery 2 </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Number on Roll…</w:t>
      </w:r>
      <w:r>
        <w:rPr>
          <w:rFonts w:ascii="Times New Roman" w:eastAsia="Times New Roman" w:hAnsi="Times New Roman" w:cs="Times New Roman"/>
          <w:sz w:val="24"/>
          <w:szCs w:val="24"/>
        </w:rPr>
        <w:t>30</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Learning Center… </w:t>
      </w:r>
      <w:r>
        <w:rPr>
          <w:rFonts w:ascii="Times New Roman" w:eastAsia="Times New Roman" w:hAnsi="Times New Roman" w:cs="Times New Roman"/>
          <w:sz w:val="24"/>
          <w:szCs w:val="24"/>
        </w:rPr>
        <w:t>Numeracy Skill</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Entry Behavior….</w:t>
      </w:r>
      <w:r>
        <w:rPr>
          <w:rFonts w:ascii="Times New Roman" w:eastAsia="Times New Roman" w:hAnsi="Times New Roman" w:cs="Times New Roman"/>
          <w:sz w:val="24"/>
          <w:szCs w:val="24"/>
        </w:rPr>
        <w:t xml:space="preserve"> </w:t>
      </w: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Review numbers 1-10 with the preschoolers by writing them on the board.</w:t>
      </w: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A7768B" w:rsidRDefault="00A7768B">
      <w:pPr>
        <w:jc w:val="cente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Teaching Method</w:t>
      </w:r>
      <w:proofErr w:type="gramStart"/>
      <w:r>
        <w:rPr>
          <w:rFonts w:ascii="Times New Roman" w:eastAsia="Times New Roman" w:hAnsi="Times New Roman" w:cs="Times New Roman"/>
          <w:b/>
          <w:sz w:val="24"/>
          <w:szCs w:val="24"/>
        </w:rPr>
        <w:t>…..</w:t>
      </w:r>
      <w:proofErr w:type="gramEnd"/>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Discussion </w:t>
      </w:r>
    </w:p>
    <w:p w:rsidR="00A7768B" w:rsidRDefault="00A7768B">
      <w:pPr>
        <w:rPr>
          <w:rFonts w:ascii="Times New Roman" w:eastAsia="Times New Roman" w:hAnsi="Times New Roman" w:cs="Times New Roman"/>
          <w:sz w:val="24"/>
          <w:szCs w:val="24"/>
        </w:rPr>
      </w:pPr>
    </w:p>
    <w:p w:rsidR="00A7768B" w:rsidRDefault="00522E7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Main Aim: Develop counting skills </w:t>
      </w:r>
    </w:p>
    <w:p w:rsidR="00A7768B" w:rsidRDefault="00A7768B">
      <w:pPr>
        <w:rPr>
          <w:rFonts w:ascii="Times New Roman" w:eastAsia="Times New Roman" w:hAnsi="Times New Roman" w:cs="Times New Roman"/>
          <w:b/>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Specific Objectives… </w:t>
      </w:r>
      <w:r>
        <w:rPr>
          <w:rFonts w:ascii="Times New Roman" w:eastAsia="Times New Roman" w:hAnsi="Times New Roman" w:cs="Times New Roman"/>
          <w:sz w:val="24"/>
          <w:szCs w:val="24"/>
        </w:rPr>
        <w:t xml:space="preserve">By the end of the lesson, the </w:t>
      </w:r>
      <w:r>
        <w:rPr>
          <w:rFonts w:ascii="Times New Roman" w:eastAsia="Times New Roman" w:hAnsi="Times New Roman" w:cs="Times New Roman"/>
          <w:b/>
          <w:sz w:val="24"/>
          <w:szCs w:val="24"/>
        </w:rPr>
        <w:t xml:space="preserve">preschoolers </w:t>
      </w:r>
      <w:r>
        <w:rPr>
          <w:rFonts w:ascii="Times New Roman" w:eastAsia="Times New Roman" w:hAnsi="Times New Roman" w:cs="Times New Roman"/>
          <w:sz w:val="24"/>
          <w:szCs w:val="24"/>
        </w:rPr>
        <w:t>should be able to:</w:t>
      </w:r>
    </w:p>
    <w:p w:rsidR="00A7768B" w:rsidRDefault="00A7768B">
      <w:pPr>
        <w:rPr>
          <w:rFonts w:ascii="Times New Roman" w:eastAsia="Times New Roman" w:hAnsi="Times New Roman" w:cs="Times New Roman"/>
          <w:sz w:val="24"/>
          <w:szCs w:val="24"/>
        </w:rPr>
      </w:pPr>
    </w:p>
    <w:p w:rsidR="00A7768B" w:rsidRDefault="00522E72">
      <w:pPr>
        <w:numPr>
          <w:ilvl w:val="0"/>
          <w:numId w:val="12"/>
        </w:numPr>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Recognize and identify numbers 1-20</w:t>
      </w:r>
    </w:p>
    <w:p w:rsidR="00A7768B" w:rsidRDefault="00522E72">
      <w:pPr>
        <w:numPr>
          <w:ilvl w:val="0"/>
          <w:numId w:val="12"/>
        </w:numPr>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Write numbers 1 - 20 correctly</w:t>
      </w: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522E7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Instructional Materials: Chalk, Black board, number chart.</w:t>
      </w:r>
    </w:p>
    <w:p w:rsidR="00A7768B" w:rsidRDefault="00A7768B">
      <w:pPr>
        <w:jc w:val="center"/>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Procedure:</w:t>
      </w:r>
    </w:p>
    <w:p w:rsidR="00A7768B" w:rsidRDefault="00A7768B">
      <w:pPr>
        <w:jc w:val="center"/>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Step 1</w:t>
      </w:r>
    </w:p>
    <w:p w:rsidR="00A7768B" w:rsidRDefault="00522E72">
      <w:pPr>
        <w:numPr>
          <w:ilvl w:val="0"/>
          <w:numId w:val="13"/>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Write 1-20 on the board.</w:t>
      </w:r>
    </w:p>
    <w:p w:rsidR="00A7768B" w:rsidRDefault="00522E72">
      <w:pPr>
        <w:numPr>
          <w:ilvl w:val="0"/>
          <w:numId w:val="13"/>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Ask the preschoolers to repeat after you.</w:t>
      </w:r>
    </w:p>
    <w:p w:rsidR="00A7768B" w:rsidRDefault="00A7768B">
      <w:pPr>
        <w:ind w:left="720"/>
        <w:jc w:val="left"/>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Step 2: </w:t>
      </w:r>
    </w:p>
    <w:p w:rsidR="00A7768B" w:rsidRDefault="00522E72">
      <w:pPr>
        <w:numPr>
          <w:ilvl w:val="0"/>
          <w:numId w:val="8"/>
        </w:num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Distribute worksheet and ask the preschoolers to practice tracing numbers </w:t>
      </w:r>
    </w:p>
    <w:p w:rsidR="00A7768B" w:rsidRDefault="00A7768B">
      <w:pPr>
        <w:jc w:val="left"/>
        <w:rPr>
          <w:rFonts w:ascii="Times New Roman" w:eastAsia="Times New Roman" w:hAnsi="Times New Roman" w:cs="Times New Roman"/>
          <w:b/>
          <w:sz w:val="24"/>
          <w:szCs w:val="24"/>
        </w:rPr>
      </w:pPr>
    </w:p>
    <w:p w:rsidR="00A7768B" w:rsidRDefault="00A7768B">
      <w:pPr>
        <w:jc w:val="left"/>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Step 3:</w:t>
      </w:r>
    </w:p>
    <w:p w:rsidR="00A7768B" w:rsidRDefault="00522E72">
      <w:pPr>
        <w:numPr>
          <w:ilvl w:val="0"/>
          <w:numId w:val="1"/>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Use number chart to reinforce number </w:t>
      </w:r>
      <w:proofErr w:type="gramStart"/>
      <w:r>
        <w:rPr>
          <w:rFonts w:ascii="Times New Roman" w:eastAsia="Times New Roman" w:hAnsi="Times New Roman" w:cs="Times New Roman"/>
          <w:b/>
          <w:sz w:val="24"/>
          <w:szCs w:val="24"/>
        </w:rPr>
        <w:t>sequence .</w:t>
      </w:r>
      <w:proofErr w:type="gramEnd"/>
      <w:r>
        <w:rPr>
          <w:rFonts w:ascii="Times New Roman" w:eastAsia="Times New Roman" w:hAnsi="Times New Roman" w:cs="Times New Roman"/>
          <w:b/>
          <w:sz w:val="24"/>
          <w:szCs w:val="24"/>
        </w:rPr>
        <w:t xml:space="preserve"> </w:t>
      </w:r>
    </w:p>
    <w:p w:rsidR="00A7768B" w:rsidRDefault="00A7768B">
      <w:pPr>
        <w:jc w:val="center"/>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Assessment</w:t>
      </w:r>
    </w:p>
    <w:p w:rsidR="00A7768B" w:rsidRDefault="00522E72">
      <w:pPr>
        <w:numPr>
          <w:ilvl w:val="0"/>
          <w:numId w:val="10"/>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Observe preschoolers during the activities to assess their understanding of numbers 1-20.</w:t>
      </w:r>
    </w:p>
    <w:p w:rsidR="00A7768B" w:rsidRDefault="00522E72">
      <w:pPr>
        <w:numPr>
          <w:ilvl w:val="0"/>
          <w:numId w:val="10"/>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Collect number worksheets to assess </w:t>
      </w:r>
      <w:proofErr w:type="gramStart"/>
      <w:r>
        <w:rPr>
          <w:rFonts w:ascii="Times New Roman" w:eastAsia="Times New Roman" w:hAnsi="Times New Roman" w:cs="Times New Roman"/>
          <w:b/>
          <w:sz w:val="24"/>
          <w:szCs w:val="24"/>
        </w:rPr>
        <w:t>preschoolers</w:t>
      </w:r>
      <w:proofErr w:type="gramEnd"/>
      <w:r>
        <w:rPr>
          <w:rFonts w:ascii="Times New Roman" w:eastAsia="Times New Roman" w:hAnsi="Times New Roman" w:cs="Times New Roman"/>
          <w:b/>
          <w:sz w:val="24"/>
          <w:szCs w:val="24"/>
        </w:rPr>
        <w:t xml:space="preserve"> performance.</w:t>
      </w:r>
    </w:p>
    <w:p w:rsidR="00A7768B" w:rsidRDefault="00A7768B">
      <w:pPr>
        <w:jc w:val="left"/>
        <w:rPr>
          <w:rFonts w:ascii="Times New Roman" w:eastAsia="Times New Roman" w:hAnsi="Times New Roman" w:cs="Times New Roman"/>
          <w:b/>
          <w:sz w:val="24"/>
          <w:szCs w:val="24"/>
        </w:rPr>
      </w:pP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Conclusion</w:t>
      </w:r>
    </w:p>
    <w:p w:rsidR="00A7768B" w:rsidRDefault="00522E72">
      <w:pPr>
        <w:numPr>
          <w:ilvl w:val="0"/>
          <w:numId w:val="11"/>
        </w:num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Review numbers 1-20 with the preschoolers using number chart.</w:t>
      </w:r>
    </w:p>
    <w:p w:rsidR="00A7768B" w:rsidRDefault="00522E72">
      <w:pPr>
        <w:numPr>
          <w:ilvl w:val="0"/>
          <w:numId w:val="11"/>
        </w:num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Ask preschoolers to share one thing they learned during the lesson.</w:t>
      </w:r>
    </w:p>
    <w:p w:rsidR="00A7768B" w:rsidRDefault="00A7768B">
      <w:pPr>
        <w:jc w:val="left"/>
        <w:rPr>
          <w:rFonts w:ascii="Times New Roman" w:eastAsia="Times New Roman" w:hAnsi="Times New Roman" w:cs="Times New Roman"/>
          <w:b/>
          <w:sz w:val="24"/>
          <w:szCs w:val="24"/>
        </w:rPr>
      </w:pPr>
    </w:p>
    <w:p w:rsidR="00A7768B" w:rsidRDefault="00A7768B">
      <w:pPr>
        <w:jc w:val="center"/>
        <w:rPr>
          <w:rFonts w:ascii="Times New Roman" w:eastAsia="Times New Roman" w:hAnsi="Times New Roman" w:cs="Times New Roman"/>
          <w:b/>
          <w:sz w:val="24"/>
          <w:szCs w:val="24"/>
        </w:rPr>
      </w:pP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Evaluation…. </w:t>
      </w:r>
      <w:r>
        <w:rPr>
          <w:rFonts w:ascii="Times New Roman" w:eastAsia="Times New Roman" w:hAnsi="Times New Roman" w:cs="Times New Roman"/>
          <w:sz w:val="24"/>
          <w:szCs w:val="24"/>
        </w:rPr>
        <w:t>The teacher evaluates the pupils based on observations during activities and class discussion.</w:t>
      </w:r>
    </w:p>
    <w:p w:rsidR="00A7768B" w:rsidRDefault="00522E72">
      <w:pPr>
        <w:rPr>
          <w:rFonts w:ascii="Times New Roman" w:eastAsia="Times New Roman" w:hAnsi="Times New Roman" w:cs="Times New Roman"/>
          <w:sz w:val="24"/>
          <w:szCs w:val="24"/>
        </w:rPr>
      </w:pPr>
      <w:r>
        <w:rPr>
          <w:rFonts w:ascii="Times New Roman" w:eastAsia="Times New Roman" w:hAnsi="Times New Roman" w:cs="Times New Roman"/>
          <w:b/>
          <w:sz w:val="24"/>
          <w:szCs w:val="24"/>
        </w:rPr>
        <w:t>Follow-up….</w:t>
      </w:r>
      <w:r>
        <w:rPr>
          <w:rFonts w:ascii="Times New Roman" w:eastAsia="Times New Roman" w:hAnsi="Times New Roman" w:cs="Times New Roman"/>
          <w:sz w:val="24"/>
          <w:szCs w:val="24"/>
        </w:rPr>
        <w:t xml:space="preserve"> In the next lesson, the teacher will introduce numbers 20-30.</w:t>
      </w: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jc w:val="cente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522E72">
      <w:pPr>
        <w:tabs>
          <w:tab w:val="left" w:pos="2439"/>
        </w:tabs>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rsidR="00A7768B" w:rsidRDefault="00A7768B">
      <w:pPr>
        <w:tabs>
          <w:tab w:val="left" w:pos="2439"/>
        </w:tabs>
        <w:rPr>
          <w:rFonts w:ascii="Times New Roman" w:eastAsia="Times New Roman" w:hAnsi="Times New Roman" w:cs="Times New Roman"/>
          <w:sz w:val="24"/>
          <w:szCs w:val="24"/>
        </w:rPr>
      </w:pPr>
    </w:p>
    <w:p w:rsidR="00A7768B" w:rsidRDefault="00A7768B">
      <w:pPr>
        <w:tabs>
          <w:tab w:val="left" w:pos="2439"/>
        </w:tabs>
        <w:rPr>
          <w:rFonts w:ascii="Times New Roman" w:eastAsia="Times New Roman" w:hAnsi="Times New Roman" w:cs="Times New Roman"/>
          <w:sz w:val="24"/>
          <w:szCs w:val="24"/>
        </w:rPr>
      </w:pPr>
    </w:p>
    <w:p w:rsidR="00A7768B" w:rsidRDefault="00A7768B">
      <w:pPr>
        <w:tabs>
          <w:tab w:val="left" w:pos="2439"/>
        </w:tabs>
        <w:rPr>
          <w:rFonts w:ascii="Times New Roman" w:eastAsia="Times New Roman" w:hAnsi="Times New Roman" w:cs="Times New Roman"/>
          <w:sz w:val="24"/>
          <w:szCs w:val="24"/>
        </w:rPr>
      </w:pPr>
    </w:p>
    <w:p w:rsidR="00A7768B" w:rsidRDefault="00A7768B">
      <w:pPr>
        <w:tabs>
          <w:tab w:val="left" w:pos="2439"/>
        </w:tabs>
        <w:rPr>
          <w:rFonts w:ascii="Times New Roman" w:eastAsia="Times New Roman" w:hAnsi="Times New Roman" w:cs="Times New Roman"/>
          <w:sz w:val="24"/>
          <w:szCs w:val="24"/>
        </w:rPr>
      </w:pPr>
    </w:p>
    <w:p w:rsidR="00A7768B" w:rsidRDefault="00A7768B">
      <w:pPr>
        <w:tabs>
          <w:tab w:val="left" w:pos="2439"/>
        </w:tabs>
        <w:rPr>
          <w:rFonts w:ascii="Times New Roman" w:eastAsia="Times New Roman" w:hAnsi="Times New Roman" w:cs="Times New Roman"/>
          <w:sz w:val="24"/>
          <w:szCs w:val="24"/>
        </w:rPr>
      </w:pPr>
    </w:p>
    <w:p w:rsidR="00A7768B" w:rsidRDefault="00A7768B">
      <w:pPr>
        <w:tabs>
          <w:tab w:val="left" w:pos="2439"/>
        </w:tabs>
        <w:rPr>
          <w:rFonts w:ascii="Times New Roman" w:eastAsia="Times New Roman" w:hAnsi="Times New Roman" w:cs="Times New Roman"/>
          <w:sz w:val="24"/>
          <w:szCs w:val="24"/>
        </w:rPr>
      </w:pPr>
    </w:p>
    <w:p w:rsidR="00443A8F" w:rsidRDefault="00443A8F">
      <w:pPr>
        <w:ind w:left="720"/>
        <w:jc w:val="center"/>
        <w:rPr>
          <w:rFonts w:ascii="Times New Roman" w:eastAsia="Times New Roman" w:hAnsi="Times New Roman" w:cs="Times New Roman"/>
          <w:b/>
          <w:sz w:val="24"/>
          <w:szCs w:val="24"/>
        </w:rPr>
      </w:pPr>
    </w:p>
    <w:p w:rsidR="00443A8F" w:rsidRDefault="00443A8F">
      <w:pPr>
        <w:ind w:left="720"/>
        <w:jc w:val="center"/>
        <w:rPr>
          <w:rFonts w:ascii="Times New Roman" w:eastAsia="Times New Roman" w:hAnsi="Times New Roman" w:cs="Times New Roman"/>
          <w:b/>
          <w:sz w:val="24"/>
          <w:szCs w:val="24"/>
        </w:rPr>
      </w:pPr>
    </w:p>
    <w:p w:rsidR="00443A8F" w:rsidRDefault="00443A8F">
      <w:pPr>
        <w:ind w:left="720"/>
        <w:jc w:val="center"/>
        <w:rPr>
          <w:rFonts w:ascii="Times New Roman" w:eastAsia="Times New Roman" w:hAnsi="Times New Roman" w:cs="Times New Roman"/>
          <w:b/>
          <w:sz w:val="24"/>
          <w:szCs w:val="24"/>
        </w:rPr>
      </w:pPr>
    </w:p>
    <w:p w:rsidR="00A7768B" w:rsidRDefault="00522E72">
      <w:pPr>
        <w:ind w:left="7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APPENDIX </w:t>
      </w:r>
      <w:r w:rsidR="0048071E">
        <w:rPr>
          <w:rFonts w:ascii="Times New Roman" w:eastAsia="Times New Roman" w:hAnsi="Times New Roman" w:cs="Times New Roman"/>
          <w:b/>
          <w:sz w:val="24"/>
          <w:szCs w:val="24"/>
        </w:rPr>
        <w:t>G</w:t>
      </w:r>
    </w:p>
    <w:p w:rsidR="00A7768B" w:rsidRDefault="00522E72">
      <w:pPr>
        <w:ind w:left="7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NUMERACY SKILLS TEST</w:t>
      </w:r>
    </w:p>
    <w:p w:rsidR="00A7768B" w:rsidRDefault="00522E72">
      <w:pPr>
        <w:ind w:left="7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SECTION A</w:t>
      </w:r>
    </w:p>
    <w:p w:rsidR="00A7768B" w:rsidRDefault="00522E72">
      <w:pPr>
        <w:jc w:val="left"/>
        <w:rPr>
          <w:rFonts w:ascii="Times New Roman" w:eastAsia="Times New Roman" w:hAnsi="Times New Roman" w:cs="Times New Roman"/>
          <w:sz w:val="24"/>
          <w:szCs w:val="24"/>
        </w:rPr>
      </w:pPr>
      <w:r>
        <w:rPr>
          <w:rFonts w:ascii="Times New Roman" w:eastAsia="Times New Roman" w:hAnsi="Times New Roman" w:cs="Times New Roman"/>
          <w:b/>
          <w:sz w:val="24"/>
          <w:szCs w:val="24"/>
        </w:rPr>
        <w:t>Instruction:</w:t>
      </w:r>
      <w:r>
        <w:rPr>
          <w:rFonts w:ascii="Times New Roman" w:eastAsia="Times New Roman" w:hAnsi="Times New Roman" w:cs="Times New Roman"/>
          <w:sz w:val="24"/>
          <w:szCs w:val="24"/>
        </w:rPr>
        <w:t xml:space="preserve"> Kindly tick and fill as required.</w:t>
      </w:r>
    </w:p>
    <w:p w:rsidR="00A7768B" w:rsidRDefault="00522E72">
      <w:pPr>
        <w:rPr>
          <w:rFonts w:ascii="Times New Roman" w:eastAsia="Times New Roman" w:hAnsi="Times New Roman" w:cs="Times New Roman"/>
          <w:b/>
          <w:sz w:val="24"/>
          <w:szCs w:val="24"/>
        </w:rPr>
      </w:pPr>
      <w:r>
        <w:rPr>
          <w:rFonts w:ascii="Times New Roman" w:eastAsia="Times New Roman" w:hAnsi="Times New Roman" w:cs="Times New Roman"/>
          <w:b/>
          <w:sz w:val="24"/>
          <w:szCs w:val="24"/>
          <w:u w:val="single"/>
        </w:rPr>
        <w:t>Demographic information</w:t>
      </w:r>
    </w:p>
    <w:p w:rsidR="00A7768B" w:rsidRDefault="00A7768B">
      <w:pPr>
        <w:rPr>
          <w:rFonts w:ascii="Times New Roman" w:eastAsia="Times New Roman" w:hAnsi="Times New Roman" w:cs="Times New Roman"/>
          <w:b/>
          <w:sz w:val="24"/>
          <w:szCs w:val="24"/>
        </w:rPr>
      </w:pPr>
    </w:p>
    <w:p w:rsidR="00A7768B" w:rsidRDefault="00522E7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Gender: </w:t>
      </w:r>
      <w:r>
        <w:rPr>
          <w:rFonts w:ascii="Arimo" w:eastAsia="Arimo" w:hAnsi="Arimo" w:cs="Arimo"/>
          <w:b/>
          <w:sz w:val="24"/>
          <w:szCs w:val="24"/>
        </w:rPr>
        <w:t>☐</w:t>
      </w:r>
      <w:r>
        <w:rPr>
          <w:rFonts w:ascii="Times New Roman" w:eastAsia="Times New Roman" w:hAnsi="Times New Roman" w:cs="Times New Roman"/>
          <w:b/>
          <w:sz w:val="24"/>
          <w:szCs w:val="24"/>
        </w:rPr>
        <w:t xml:space="preserve"> Male </w:t>
      </w:r>
      <w:r>
        <w:rPr>
          <w:rFonts w:ascii="Arimo" w:eastAsia="Arimo" w:hAnsi="Arimo" w:cs="Arimo"/>
          <w:b/>
          <w:sz w:val="24"/>
          <w:szCs w:val="24"/>
        </w:rPr>
        <w:t>☐</w:t>
      </w:r>
      <w:r>
        <w:rPr>
          <w:rFonts w:ascii="Times New Roman" w:eastAsia="Times New Roman" w:hAnsi="Times New Roman" w:cs="Times New Roman"/>
          <w:b/>
          <w:sz w:val="24"/>
          <w:szCs w:val="24"/>
        </w:rPr>
        <w:t xml:space="preserve"> Female</w:t>
      </w:r>
    </w:p>
    <w:p w:rsidR="00A7768B" w:rsidRDefault="00522E7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Age: below 2 years </w:t>
      </w:r>
      <w:proofErr w:type="gramStart"/>
      <w:r>
        <w:rPr>
          <w:rFonts w:ascii="Arimo" w:eastAsia="Arimo" w:hAnsi="Arimo" w:cs="Arimo"/>
          <w:b/>
          <w:sz w:val="24"/>
          <w:szCs w:val="24"/>
        </w:rPr>
        <w:t>☐</w:t>
      </w:r>
      <w:r>
        <w:rPr>
          <w:rFonts w:ascii="Times New Roman" w:eastAsia="Times New Roman" w:hAnsi="Times New Roman" w:cs="Times New Roman"/>
          <w:b/>
          <w:sz w:val="24"/>
          <w:szCs w:val="24"/>
        </w:rPr>
        <w:t xml:space="preserve">  above</w:t>
      </w:r>
      <w:proofErr w:type="gramEnd"/>
      <w:r>
        <w:rPr>
          <w:rFonts w:ascii="Times New Roman" w:eastAsia="Times New Roman" w:hAnsi="Times New Roman" w:cs="Times New Roman"/>
          <w:b/>
          <w:sz w:val="24"/>
          <w:szCs w:val="24"/>
        </w:rPr>
        <w:t xml:space="preserve"> 2 years</w:t>
      </w:r>
    </w:p>
    <w:p w:rsidR="00A7768B" w:rsidRDefault="00522E7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School Name: _________________________________________________</w:t>
      </w:r>
    </w:p>
    <w:p w:rsidR="00A7768B" w:rsidRDefault="00A7768B">
      <w:pPr>
        <w:ind w:left="720"/>
        <w:rPr>
          <w:rFonts w:ascii="Times New Roman" w:eastAsia="Times New Roman" w:hAnsi="Times New Roman" w:cs="Times New Roman"/>
          <w:b/>
          <w:sz w:val="24"/>
          <w:szCs w:val="24"/>
        </w:rPr>
      </w:pPr>
    </w:p>
    <w:p w:rsidR="00A7768B" w:rsidRDefault="00522E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SECTION B</w:t>
      </w:r>
    </w:p>
    <w:p w:rsidR="00A7768B" w:rsidRDefault="00522E72">
      <w:pPr>
        <w:jc w:val="lef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Instruction: </w:t>
      </w:r>
      <w:r>
        <w:rPr>
          <w:rFonts w:ascii="Times New Roman" w:eastAsia="Times New Roman" w:hAnsi="Times New Roman" w:cs="Times New Roman"/>
          <w:sz w:val="24"/>
          <w:szCs w:val="24"/>
        </w:rPr>
        <w:t>Answer all questions</w:t>
      </w:r>
    </w:p>
    <w:p w:rsidR="00A7768B" w:rsidRDefault="00A7768B">
      <w:pPr>
        <w:ind w:left="720"/>
        <w:rPr>
          <w:rFonts w:ascii="Times New Roman" w:eastAsia="Times New Roman" w:hAnsi="Times New Roman" w:cs="Times New Roman"/>
          <w:b/>
          <w:sz w:val="24"/>
          <w:szCs w:val="24"/>
        </w:rPr>
      </w:pPr>
    </w:p>
    <w:p w:rsidR="00A7768B" w:rsidRDefault="00522E72">
      <w:pPr>
        <w:numPr>
          <w:ilvl w:val="0"/>
          <w:numId w:val="17"/>
        </w:numPr>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Circle a single digit number from the following: </w:t>
      </w:r>
      <w:r>
        <w:rPr>
          <w:rFonts w:ascii="Times New Roman" w:eastAsia="Times New Roman" w:hAnsi="Times New Roman" w:cs="Times New Roman"/>
          <w:b/>
          <w:sz w:val="24"/>
          <w:szCs w:val="24"/>
        </w:rPr>
        <w:t>11, 5, 10, 12.</w:t>
      </w:r>
    </w:p>
    <w:p w:rsidR="00A7768B" w:rsidRDefault="00522E72">
      <w:pPr>
        <w:numPr>
          <w:ilvl w:val="0"/>
          <w:numId w:val="17"/>
        </w:numPr>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Which of the following number is missing? </w:t>
      </w:r>
      <w:r>
        <w:rPr>
          <w:rFonts w:ascii="Times New Roman" w:eastAsia="Times New Roman" w:hAnsi="Times New Roman" w:cs="Times New Roman"/>
          <w:b/>
          <w:sz w:val="24"/>
          <w:szCs w:val="24"/>
        </w:rPr>
        <w:t>15, 16, ___, 18</w:t>
      </w:r>
      <w:r>
        <w:rPr>
          <w:rFonts w:ascii="Times New Roman" w:eastAsia="Times New Roman" w:hAnsi="Times New Roman" w:cs="Times New Roman"/>
          <w:sz w:val="24"/>
          <w:szCs w:val="24"/>
        </w:rPr>
        <w:t>.</w:t>
      </w:r>
    </w:p>
    <w:p w:rsidR="00A7768B" w:rsidRDefault="00522E72">
      <w:pPr>
        <w:numPr>
          <w:ilvl w:val="0"/>
          <w:numId w:val="17"/>
        </w:numPr>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Identify the double-digit number among the following: </w:t>
      </w:r>
      <w:r>
        <w:rPr>
          <w:rFonts w:ascii="Times New Roman" w:eastAsia="Times New Roman" w:hAnsi="Times New Roman" w:cs="Times New Roman"/>
          <w:b/>
          <w:sz w:val="24"/>
          <w:szCs w:val="24"/>
        </w:rPr>
        <w:t>4, 9, 0, 11.</w:t>
      </w:r>
    </w:p>
    <w:p w:rsidR="00A7768B" w:rsidRDefault="00522E72">
      <w:pPr>
        <w:numPr>
          <w:ilvl w:val="0"/>
          <w:numId w:val="17"/>
        </w:numPr>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Circle the number that comes after </w:t>
      </w:r>
      <w:r>
        <w:rPr>
          <w:rFonts w:ascii="Times New Roman" w:eastAsia="Times New Roman" w:hAnsi="Times New Roman" w:cs="Times New Roman"/>
          <w:b/>
          <w:sz w:val="24"/>
          <w:szCs w:val="24"/>
        </w:rPr>
        <w:t>4. 7, 3, 5, 8.</w:t>
      </w:r>
    </w:p>
    <w:p w:rsidR="00A7768B" w:rsidRDefault="00522E72">
      <w:pPr>
        <w:numPr>
          <w:ilvl w:val="0"/>
          <w:numId w:val="17"/>
        </w:numPr>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Count from 1-10</w:t>
      </w:r>
    </w:p>
    <w:p w:rsidR="00A7768B" w:rsidRDefault="00522E72">
      <w:pPr>
        <w:numPr>
          <w:ilvl w:val="0"/>
          <w:numId w:val="17"/>
        </w:numPr>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stars are in the bracket (</w:t>
      </w:r>
      <w:r>
        <w:rPr>
          <w:rFonts w:ascii="Times New Roman" w:eastAsia="Times New Roman" w:hAnsi="Times New Roman" w:cs="Times New Roman"/>
          <w:sz w:val="24"/>
          <w:szCs w:val="24"/>
        </w:rPr>
        <w:tab/>
        <w:t xml:space="preserve">        </w:t>
      </w:r>
      <w:proofErr w:type="gramStart"/>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 xml:space="preserve"> ?  </w:t>
      </w:r>
      <w:r>
        <w:rPr>
          <w:rFonts w:ascii="Times New Roman" w:eastAsia="Times New Roman" w:hAnsi="Times New Roman" w:cs="Times New Roman"/>
          <w:b/>
          <w:sz w:val="24"/>
          <w:szCs w:val="24"/>
        </w:rPr>
        <w:t>5, 7, 3, 4.</w:t>
      </w:r>
      <w:r>
        <w:rPr>
          <w:noProof/>
        </w:rPr>
        <mc:AlternateContent>
          <mc:Choice Requires="wps">
            <w:drawing>
              <wp:anchor distT="0" distB="0" distL="114300" distR="114300" simplePos="0" relativeHeight="251658240" behindDoc="0" locked="0" layoutInCell="1" hidden="0" allowOverlap="1">
                <wp:simplePos x="0" y="0"/>
                <wp:positionH relativeFrom="column">
                  <wp:posOffset>2628900</wp:posOffset>
                </wp:positionH>
                <wp:positionV relativeFrom="paragraph">
                  <wp:posOffset>0</wp:posOffset>
                </wp:positionV>
                <wp:extent cx="120137" cy="134886"/>
                <wp:effectExtent l="0" t="0" r="0" b="0"/>
                <wp:wrapNone/>
                <wp:docPr id="5" name="Star: 5 Points 5"/>
                <wp:cNvGraphicFramePr/>
                <a:graphic xmlns:a="http://schemas.openxmlformats.org/drawingml/2006/main">
                  <a:graphicData uri="http://schemas.microsoft.com/office/word/2010/wordprocessingShape">
                    <wps:wsp>
                      <wps:cNvSpPr/>
                      <wps:spPr>
                        <a:xfrm>
                          <a:off x="5290694" y="3717320"/>
                          <a:ext cx="110612" cy="125361"/>
                        </a:xfrm>
                        <a:prstGeom prst="star5">
                          <a:avLst>
                            <a:gd name="adj" fmla="val 19098"/>
                            <a:gd name="hf" fmla="val 105146"/>
                            <a:gd name="vf" fmla="val 110557"/>
                          </a:avLst>
                        </a:prstGeom>
                        <a:gradFill>
                          <a:gsLst>
                            <a:gs pos="0">
                              <a:schemeClr val="dk1"/>
                            </a:gs>
                            <a:gs pos="100000">
                              <a:srgbClr val="BABABA"/>
                            </a:gs>
                          </a:gsLst>
                          <a:lin ang="16200000" scaled="0"/>
                        </a:gradFill>
                        <a:ln w="9525" cap="flat" cmpd="sng">
                          <a:solidFill>
                            <a:schemeClr val="dk1"/>
                          </a:solidFill>
                          <a:prstDash val="solid"/>
                          <a:round/>
                          <a:headEnd type="none" w="sm" len="sm"/>
                          <a:tailEnd type="none" w="sm" len="sm"/>
                        </a:ln>
                      </wps:spPr>
                      <wps:txbx>
                        <w:txbxContent>
                          <w:p w:rsidR="00A7768B" w:rsidRDefault="00A7768B">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shape id="Star: 5 Points 5" o:spid="_x0000_s1027" style="position:absolute;left:0;text-align:left;margin-left:207pt;margin-top:0;width:9.45pt;height:10.6pt;z-index:251658240;visibility:visible;mso-wrap-style:square;mso-wrap-distance-left:9pt;mso-wrap-distance-top:0;mso-wrap-distance-right:9pt;mso-wrap-distance-bottom:0;mso-position-horizontal:absolute;mso-position-horizontal-relative:text;mso-position-vertical:absolute;mso-position-vertical-relative:text;v-text-anchor:middle" coordsize="110612,12536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" adj="-11796480,,5400" path="m,47884r42250,l55306,,68362,47884r42250,l76431,77477r13056,47884l55306,95767,21125,125361,34181,77477,,47884xe" fillcolor="black [3200]" strokecolor="black [3200]">
                <v:fill color2="#bababa" angle="180" focus="100%" type="gradient">
                  <o:fill v:ext="view" type="gradientUnscaled"/>
                </v:fill>
                <v:stroke startarrowwidth="narrow" startarrowlength="short" endarrowwidth="narrow" endarrowlength="short" joinstyle="round"/>
                <v:formulas/>
                <v:path arrowok="t" o:connecttype="custom" o:connectlocs="0,47884;42250,47884;55306,0;68362,47884;110612,47884;76431,77477;89487,125361;55306,95767;21125,125361;34181,77477;0,47884" o:connectangles="0,0,0,0,0,0,0,0,0,0,0" textboxrect="0,0,110612,125361"/>
                <v:textbox inset="2.53958mm,2.53958mm,2.53958mm,2.53958mm">
                  <w:txbxContent>
                    <w:p w:rsidR="00A7768B" w:rsidRDefault="00A7768B">
                      <w:pPr>
                        <w:spacing w:line="240" w:lineRule="auto"/>
                        <w:jc w:val="left"/>
                        <w:textDirection w:val="btLr"/>
                      </w:pPr>
                    </w:p>
                  </w:txbxContent>
                </v:textbox>
              </v:shape>
            </w:pict>
          </mc:Fallback>
        </mc:AlternateContent>
      </w:r>
      <w:r>
        <w:rPr>
          <w:noProof/>
        </w:rPr>
        <mc:AlternateContent>
          <mc:Choice Requires="wps">
            <w:drawing>
              <wp:anchor distT="0" distB="0" distL="114300" distR="114300" simplePos="0" relativeHeight="251659264" behindDoc="0" locked="0" layoutInCell="1" hidden="0" allowOverlap="1">
                <wp:simplePos x="0" y="0"/>
                <wp:positionH relativeFrom="column">
                  <wp:posOffset>2794000</wp:posOffset>
                </wp:positionH>
                <wp:positionV relativeFrom="paragraph">
                  <wp:posOffset>0</wp:posOffset>
                </wp:positionV>
                <wp:extent cx="120137" cy="134886"/>
                <wp:effectExtent l="0" t="0" r="0" b="0"/>
                <wp:wrapNone/>
                <wp:docPr id="4" name="Star: 5 Points 4"/>
                <wp:cNvGraphicFramePr/>
                <a:graphic xmlns:a="http://schemas.openxmlformats.org/drawingml/2006/main">
                  <a:graphicData uri="http://schemas.microsoft.com/office/word/2010/wordprocessingShape">
                    <wps:wsp>
                      <wps:cNvSpPr/>
                      <wps:spPr>
                        <a:xfrm>
                          <a:off x="5290694" y="3717320"/>
                          <a:ext cx="110612" cy="125361"/>
                        </a:xfrm>
                        <a:prstGeom prst="star5">
                          <a:avLst>
                            <a:gd name="adj" fmla="val 19098"/>
                            <a:gd name="hf" fmla="val 105146"/>
                            <a:gd name="vf" fmla="val 110557"/>
                          </a:avLst>
                        </a:prstGeom>
                        <a:gradFill>
                          <a:gsLst>
                            <a:gs pos="0">
                              <a:schemeClr val="dk1"/>
                            </a:gs>
                            <a:gs pos="100000">
                              <a:srgbClr val="BABABA"/>
                            </a:gs>
                          </a:gsLst>
                          <a:lin ang="16200000" scaled="0"/>
                        </a:gradFill>
                        <a:ln w="9525" cap="flat" cmpd="sng">
                          <a:solidFill>
                            <a:schemeClr val="dk1"/>
                          </a:solidFill>
                          <a:prstDash val="solid"/>
                          <a:round/>
                          <a:headEnd type="none" w="sm" len="sm"/>
                          <a:tailEnd type="none" w="sm" len="sm"/>
                        </a:ln>
                      </wps:spPr>
                      <wps:txbx>
                        <w:txbxContent>
                          <w:p w:rsidR="00A7768B" w:rsidRDefault="00A7768B">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shape id="Star: 5 Points 4" o:spid="_x0000_s1028" style="position:absolute;left:0;text-align:left;margin-left:220pt;margin-top:0;width:9.45pt;height:10.6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10612,12536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" adj="-11796480,,5400" path="m,47884r42250,l55306,,68362,47884r42250,l76431,77477r13056,47884l55306,95767,21125,125361,34181,77477,,47884xe" fillcolor="black [3200]" strokecolor="black [3200]">
                <v:fill color2="#bababa" angle="180" focus="100%" type="gradient">
                  <o:fill v:ext="view" type="gradientUnscaled"/>
                </v:fill>
                <v:stroke startarrowwidth="narrow" startarrowlength="short" endarrowwidth="narrow" endarrowlength="short" joinstyle="round"/>
                <v:formulas/>
                <v:path arrowok="t" o:connecttype="custom" o:connectlocs="0,47884;42250,47884;55306,0;68362,47884;110612,47884;76431,77477;89487,125361;55306,95767;21125,125361;34181,77477;0,47884" o:connectangles="0,0,0,0,0,0,0,0,0,0,0" textboxrect="0,0,110612,125361"/>
                <v:textbox inset="2.53958mm,2.53958mm,2.53958mm,2.53958mm">
                  <w:txbxContent>
                    <w:p w:rsidR="00A7768B" w:rsidRDefault="00A7768B">
                      <w:pPr>
                        <w:spacing w:line="240" w:lineRule="auto"/>
                        <w:jc w:val="left"/>
                        <w:textDirection w:val="btLr"/>
                      </w:pPr>
                    </w:p>
                  </w:txbxContent>
                </v:textbox>
              </v:shape>
            </w:pict>
          </mc:Fallback>
        </mc:AlternateContent>
      </w:r>
      <w:r>
        <w:rPr>
          <w:noProof/>
        </w:rPr>
        <mc:AlternateContent>
          <mc:Choice Requires="wps">
            <w:drawing>
              <wp:anchor distT="0" distB="0" distL="114300" distR="114300" simplePos="0" relativeHeight="251660288" behindDoc="0" locked="0" layoutInCell="1" hidden="0" allowOverlap="1">
                <wp:simplePos x="0" y="0"/>
                <wp:positionH relativeFrom="column">
                  <wp:posOffset>2908300</wp:posOffset>
                </wp:positionH>
                <wp:positionV relativeFrom="paragraph">
                  <wp:posOffset>0</wp:posOffset>
                </wp:positionV>
                <wp:extent cx="120137" cy="134886"/>
                <wp:effectExtent l="0" t="0" r="0" b="0"/>
                <wp:wrapNone/>
                <wp:docPr id="7" name="Star: 5 Points 7"/>
                <wp:cNvGraphicFramePr/>
                <a:graphic xmlns:a="http://schemas.openxmlformats.org/drawingml/2006/main">
                  <a:graphicData uri="http://schemas.microsoft.com/office/word/2010/wordprocessingShape">
                    <wps:wsp>
                      <wps:cNvSpPr/>
                      <wps:spPr>
                        <a:xfrm>
                          <a:off x="5290694" y="3717320"/>
                          <a:ext cx="110612" cy="125361"/>
                        </a:xfrm>
                        <a:prstGeom prst="star5">
                          <a:avLst>
                            <a:gd name="adj" fmla="val 19098"/>
                            <a:gd name="hf" fmla="val 105146"/>
                            <a:gd name="vf" fmla="val 110557"/>
                          </a:avLst>
                        </a:prstGeom>
                        <a:gradFill>
                          <a:gsLst>
                            <a:gs pos="0">
                              <a:schemeClr val="dk1"/>
                            </a:gs>
                            <a:gs pos="100000">
                              <a:srgbClr val="BABABA"/>
                            </a:gs>
                          </a:gsLst>
                          <a:lin ang="16200000" scaled="0"/>
                        </a:gradFill>
                        <a:ln w="9525" cap="flat" cmpd="sng">
                          <a:solidFill>
                            <a:schemeClr val="dk1"/>
                          </a:solidFill>
                          <a:prstDash val="solid"/>
                          <a:round/>
                          <a:headEnd type="none" w="sm" len="sm"/>
                          <a:tailEnd type="none" w="sm" len="sm"/>
                        </a:ln>
                      </wps:spPr>
                      <wps:txbx>
                        <w:txbxContent>
                          <w:p w:rsidR="00A7768B" w:rsidRDefault="00A7768B">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shape id="Star: 5 Points 7" o:spid="_x0000_s1029" style="position:absolute;left:0;text-align:left;margin-left:229pt;margin-top:0;width:9.45pt;height:10.6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10612,12536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" adj="-11796480,,5400" path="m,47884r42250,l55306,,68362,47884r42250,l76431,77477r13056,47884l55306,95767,21125,125361,34181,77477,,47884xe" fillcolor="black [3200]" strokecolor="black [3200]">
                <v:fill color2="#bababa" angle="180" focus="100%" type="gradient">
                  <o:fill v:ext="view" type="gradientUnscaled"/>
                </v:fill>
                <v:stroke startarrowwidth="narrow" startarrowlength="short" endarrowwidth="narrow" endarrowlength="short" joinstyle="round"/>
                <v:formulas/>
                <v:path arrowok="t" o:connecttype="custom" o:connectlocs="0,47884;42250,47884;55306,0;68362,47884;110612,47884;76431,77477;89487,125361;55306,95767;21125,125361;34181,77477;0,47884" o:connectangles="0,0,0,0,0,0,0,0,0,0,0" textboxrect="0,0,110612,125361"/>
                <v:textbox inset="2.53958mm,2.53958mm,2.53958mm,2.53958mm">
                  <w:txbxContent>
                    <w:p w:rsidR="00A7768B" w:rsidRDefault="00A7768B">
                      <w:pPr>
                        <w:spacing w:line="240" w:lineRule="auto"/>
                        <w:jc w:val="left"/>
                        <w:textDirection w:val="btLr"/>
                      </w:pPr>
                    </w:p>
                  </w:txbxContent>
                </v:textbox>
              </v:shape>
            </w:pict>
          </mc:Fallback>
        </mc:AlternateContent>
      </w:r>
    </w:p>
    <w:p w:rsidR="00A7768B" w:rsidRDefault="00522E72">
      <w:pPr>
        <w:numPr>
          <w:ilvl w:val="0"/>
          <w:numId w:val="17"/>
        </w:numPr>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Count from 11-20</w:t>
      </w:r>
    </w:p>
    <w:p w:rsidR="00A7768B" w:rsidRDefault="00522E72">
      <w:pPr>
        <w:numPr>
          <w:ilvl w:val="0"/>
          <w:numId w:val="17"/>
        </w:numPr>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How many shapes are in the bracket </w:t>
      </w:r>
      <w:proofErr w:type="gramStart"/>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 xml:space="preserve"> ? </w:t>
      </w:r>
      <w:r>
        <w:rPr>
          <w:rFonts w:ascii="Times New Roman" w:eastAsia="Times New Roman" w:hAnsi="Times New Roman" w:cs="Times New Roman"/>
          <w:b/>
          <w:sz w:val="24"/>
          <w:szCs w:val="24"/>
        </w:rPr>
        <w:t>4, 5, 3, 2.</w:t>
      </w:r>
      <w:r>
        <w:rPr>
          <w:noProof/>
        </w:rPr>
        <mc:AlternateContent>
          <mc:Choice Requires="wps">
            <w:drawing>
              <wp:anchor distT="0" distB="0" distL="114300" distR="114300" simplePos="0" relativeHeight="251661312" behindDoc="0" locked="0" layoutInCell="1" hidden="0" allowOverlap="1">
                <wp:simplePos x="0" y="0"/>
                <wp:positionH relativeFrom="column">
                  <wp:posOffset>2794000</wp:posOffset>
                </wp:positionH>
                <wp:positionV relativeFrom="paragraph">
                  <wp:posOffset>12700</wp:posOffset>
                </wp:positionV>
                <wp:extent cx="109152" cy="107766"/>
                <wp:effectExtent l="0" t="0" r="0" b="0"/>
                <wp:wrapNone/>
                <wp:docPr id="6" name="Trapezoid 6"/>
                <wp:cNvGraphicFramePr/>
                <a:graphic xmlns:a="http://schemas.openxmlformats.org/drawingml/2006/main">
                  <a:graphicData uri="http://schemas.microsoft.com/office/word/2010/wordprocessingShape">
                    <wps:wsp>
                      <wps:cNvSpPr/>
                      <wps:spPr>
                        <a:xfrm>
                          <a:off x="5296187" y="3730880"/>
                          <a:ext cx="99627" cy="98241"/>
                        </a:xfrm>
                        <a:prstGeom prst="trapezoid">
                          <a:avLst>
                            <a:gd name="adj" fmla="val 25000"/>
                          </a:avLst>
                        </a:prstGeom>
                        <a:gradFill>
                          <a:gsLst>
                            <a:gs pos="0">
                              <a:schemeClr val="dk1"/>
                            </a:gs>
                            <a:gs pos="100000">
                              <a:srgbClr val="BABABA"/>
                            </a:gs>
                          </a:gsLst>
                          <a:lin ang="16200000" scaled="0"/>
                        </a:gradFill>
                        <a:ln w="9525" cap="flat" cmpd="sng">
                          <a:solidFill>
                            <a:schemeClr val="dk1"/>
                          </a:solidFill>
                          <a:prstDash val="solid"/>
                          <a:round/>
                          <a:headEnd type="none" w="sm" len="sm"/>
                          <a:tailEnd type="none" w="sm" len="sm"/>
                        </a:ln>
                      </wps:spPr>
                      <wps:txbx>
                        <w:txbxContent>
                          <w:p w:rsidR="00A7768B" w:rsidRDefault="00A7768B">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shape id="Trapezoid 6" o:spid="_x0000_s1030" style="position:absolute;left:0;text-align:left;margin-left:220pt;margin-top:1pt;width:8.6pt;height:8.5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99627,9824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" adj="-11796480,,5400" path="m,98241l24560,,75067,,99627,98241,,98241xe" fillcolor="black [3200]" strokecolor="black [3200]">
                <v:fill color2="#bababa" angle="180" focus="100%" type="gradient">
                  <o:fill v:ext="view" type="gradientUnscaled"/>
                </v:fill>
                <v:stroke startarrowwidth="narrow" startarrowlength="short" endarrowwidth="narrow" endarrowlength="short" joinstyle="round"/>
                <v:formulas/>
                <v:path arrowok="t" o:connecttype="custom" o:connectlocs="0,98241;24560,0;75067,0;99627,98241;0,98241" o:connectangles="0,0,0,0,0" textboxrect="0,0,99627,98241"/>
                <v:textbox inset="2.53958mm,2.53958mm,2.53958mm,2.53958mm">
                  <w:txbxContent>
                    <w:p w:rsidR="00A7768B" w:rsidRDefault="00A7768B">
                      <w:pPr>
                        <w:spacing w:line="240" w:lineRule="auto"/>
                        <w:jc w:val="left"/>
                        <w:textDirection w:val="btLr"/>
                      </w:pPr>
                    </w:p>
                  </w:txbxContent>
                </v:textbox>
              </v:shape>
            </w:pict>
          </mc:Fallback>
        </mc:AlternateContent>
      </w:r>
      <w:r>
        <w:rPr>
          <w:noProof/>
        </w:rPr>
        <mc:AlternateContent>
          <mc:Choice Requires="wps">
            <w:drawing>
              <wp:anchor distT="0" distB="0" distL="114300" distR="114300" simplePos="0" relativeHeight="251662336" behindDoc="0" locked="0" layoutInCell="1" hidden="0" allowOverlap="1">
                <wp:simplePos x="0" y="0"/>
                <wp:positionH relativeFrom="column">
                  <wp:posOffset>3263900</wp:posOffset>
                </wp:positionH>
                <wp:positionV relativeFrom="paragraph">
                  <wp:posOffset>0</wp:posOffset>
                </wp:positionV>
                <wp:extent cx="77538" cy="137995"/>
                <wp:effectExtent l="0" t="0" r="0" b="0"/>
                <wp:wrapNone/>
                <wp:docPr id="2" name="Arrow: Down 2"/>
                <wp:cNvGraphicFramePr/>
                <a:graphic xmlns:a="http://schemas.openxmlformats.org/drawingml/2006/main">
                  <a:graphicData uri="http://schemas.microsoft.com/office/word/2010/wordprocessingShape">
                    <wps:wsp>
                      <wps:cNvSpPr/>
                      <wps:spPr>
                        <a:xfrm>
                          <a:off x="5311994" y="3715765"/>
                          <a:ext cx="68013" cy="128470"/>
                        </a:xfrm>
                        <a:prstGeom prst="downArrow">
                          <a:avLst>
                            <a:gd name="adj1" fmla="val 50000"/>
                            <a:gd name="adj2" fmla="val 50000"/>
                          </a:avLst>
                        </a:prstGeom>
                        <a:gradFill>
                          <a:gsLst>
                            <a:gs pos="0">
                              <a:schemeClr val="dk1"/>
                            </a:gs>
                            <a:gs pos="100000">
                              <a:srgbClr val="BABABA"/>
                            </a:gs>
                          </a:gsLst>
                          <a:lin ang="16200000" scaled="0"/>
                        </a:gradFill>
                        <a:ln w="9525" cap="flat" cmpd="sng">
                          <a:solidFill>
                            <a:schemeClr val="dk1"/>
                          </a:solidFill>
                          <a:prstDash val="solid"/>
                          <a:round/>
                          <a:headEnd type="none" w="sm" len="sm"/>
                          <a:tailEnd type="none" w="sm" len="sm"/>
                        </a:ln>
                      </wps:spPr>
                      <wps:txbx>
                        <w:txbxContent>
                          <w:p w:rsidR="00A7768B" w:rsidRDefault="00A7768B">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 o:spid="_x0000_s1031" type="#_x0000_t67" style="position:absolute;left:0;text-align:left;margin-left:257pt;margin-top:0;width:6.1pt;height:10.8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" adj="15882" fillcolor="black [3200]" strokecolor="black [3200]">
                <v:fill color2="#bababa" angle="180" focus="100%" type="gradient">
                  <o:fill v:ext="view" type="gradientUnscaled"/>
                </v:fill>
                <v:stroke startarrowwidth="narrow" startarrowlength="short" endarrowwidth="narrow" endarrowlength="short" joinstyle="round"/>
                <v:textbox inset="2.53958mm,2.53958mm,2.53958mm,2.53958mm">
                  <w:txbxContent>
                    <w:p w:rsidR="00A7768B" w:rsidRDefault="00A7768B">
                      <w:pPr>
                        <w:spacing w:line="240" w:lineRule="auto"/>
                        <w:jc w:val="left"/>
                        <w:textDirection w:val="btLr"/>
                      </w:pPr>
                    </w:p>
                  </w:txbxContent>
                </v:textbox>
              </v:shape>
            </w:pict>
          </mc:Fallback>
        </mc:AlternateContent>
      </w:r>
      <w:r>
        <w:rPr>
          <w:noProof/>
        </w:rPr>
        <mc:AlternateContent>
          <mc:Choice Requires="wps">
            <w:drawing>
              <wp:anchor distT="0" distB="0" distL="114300" distR="114300" simplePos="0" relativeHeight="251663360" behindDoc="0" locked="0" layoutInCell="1" hidden="0" allowOverlap="1">
                <wp:simplePos x="0" y="0"/>
                <wp:positionH relativeFrom="column">
                  <wp:posOffset>2984500</wp:posOffset>
                </wp:positionH>
                <wp:positionV relativeFrom="paragraph">
                  <wp:posOffset>0</wp:posOffset>
                </wp:positionV>
                <wp:extent cx="85096" cy="107315"/>
                <wp:effectExtent l="0" t="0" r="0" b="0"/>
                <wp:wrapNone/>
                <wp:docPr id="1" name="Isosceles Triangle 1"/>
                <wp:cNvGraphicFramePr/>
                <a:graphic xmlns:a="http://schemas.openxmlformats.org/drawingml/2006/main">
                  <a:graphicData uri="http://schemas.microsoft.com/office/word/2010/wordprocessingShape">
                    <wps:wsp>
                      <wps:cNvSpPr/>
                      <wps:spPr>
                        <a:xfrm>
                          <a:off x="5308215" y="3731105"/>
                          <a:ext cx="75571" cy="97790"/>
                        </a:xfrm>
                        <a:prstGeom prst="triangle">
                          <a:avLst>
                            <a:gd name="adj" fmla="val 50000"/>
                          </a:avLst>
                        </a:prstGeom>
                        <a:gradFill>
                          <a:gsLst>
                            <a:gs pos="0">
                              <a:schemeClr val="dk1"/>
                            </a:gs>
                            <a:gs pos="100000">
                              <a:srgbClr val="BABABA"/>
                            </a:gs>
                          </a:gsLst>
                          <a:lin ang="16200000" scaled="0"/>
                        </a:gradFill>
                        <a:ln w="9525" cap="flat" cmpd="sng">
                          <a:solidFill>
                            <a:schemeClr val="dk1"/>
                          </a:solidFill>
                          <a:prstDash val="solid"/>
                          <a:round/>
                          <a:headEnd type="none" w="sm" len="sm"/>
                          <a:tailEnd type="none" w="sm" len="sm"/>
                        </a:ln>
                      </wps:spPr>
                      <wps:txbx>
                        <w:txbxContent>
                          <w:p w:rsidR="00A7768B" w:rsidRDefault="00A7768B">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 o:spid="_x0000_s1032" type="#_x0000_t5" style="position:absolute;left:0;text-align:left;margin-left:235pt;margin-top:0;width:6.7pt;height:8.4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" fillcolor="black [3200]" strokecolor="black [3200]">
                <v:fill color2="#bababa" angle="180" focus="100%" type="gradient">
                  <o:fill v:ext="view" type="gradientUnscaled"/>
                </v:fill>
                <v:stroke startarrowwidth="narrow" startarrowlength="short" endarrowwidth="narrow" endarrowlength="short" joinstyle="round"/>
                <v:textbox inset="2.53958mm,2.53958mm,2.53958mm,2.53958mm">
                  <w:txbxContent>
                    <w:p w:rsidR="00A7768B" w:rsidRDefault="00A7768B">
                      <w:pPr>
                        <w:spacing w:line="240" w:lineRule="auto"/>
                        <w:jc w:val="left"/>
                        <w:textDirection w:val="btLr"/>
                      </w:pPr>
                    </w:p>
                  </w:txbxContent>
                </v:textbox>
              </v:shape>
            </w:pict>
          </mc:Fallback>
        </mc:AlternateContent>
      </w:r>
      <w:r>
        <w:rPr>
          <w:noProof/>
        </w:rPr>
        <mc:AlternateContent>
          <mc:Choice Requires="wps">
            <w:drawing>
              <wp:anchor distT="0" distB="0" distL="114300" distR="114300" simplePos="0" relativeHeight="251664384" behindDoc="0" locked="0" layoutInCell="1" hidden="0" allowOverlap="1">
                <wp:simplePos x="0" y="0"/>
                <wp:positionH relativeFrom="column">
                  <wp:posOffset>3124200</wp:posOffset>
                </wp:positionH>
                <wp:positionV relativeFrom="paragraph">
                  <wp:posOffset>0</wp:posOffset>
                </wp:positionV>
                <wp:extent cx="65731" cy="134059"/>
                <wp:effectExtent l="0" t="0" r="0" b="0"/>
                <wp:wrapNone/>
                <wp:docPr id="3" name="L-Shape 3"/>
                <wp:cNvGraphicFramePr/>
                <a:graphic xmlns:a="http://schemas.openxmlformats.org/drawingml/2006/main">
                  <a:graphicData uri="http://schemas.microsoft.com/office/word/2010/wordprocessingShape">
                    <wps:wsp>
                      <wps:cNvSpPr/>
                      <wps:spPr>
                        <a:xfrm>
                          <a:off x="5317897" y="3717733"/>
                          <a:ext cx="56206" cy="124534"/>
                        </a:xfrm>
                        <a:prstGeom prst="corner">
                          <a:avLst>
                            <a:gd name="adj1" fmla="val 50000"/>
                            <a:gd name="adj2" fmla="val 50000"/>
                          </a:avLst>
                        </a:prstGeom>
                        <a:gradFill>
                          <a:gsLst>
                            <a:gs pos="0">
                              <a:schemeClr val="dk1"/>
                            </a:gs>
                            <a:gs pos="100000">
                              <a:srgbClr val="BABABA"/>
                            </a:gs>
                          </a:gsLst>
                          <a:lin ang="16200000" scaled="0"/>
                        </a:gradFill>
                        <a:ln w="9525" cap="flat" cmpd="sng">
                          <a:solidFill>
                            <a:schemeClr val="dk1"/>
                          </a:solidFill>
                          <a:prstDash val="solid"/>
                          <a:round/>
                          <a:headEnd type="none" w="sm" len="sm"/>
                          <a:tailEnd type="none" w="sm" len="sm"/>
                        </a:ln>
                      </wps:spPr>
                      <wps:txbx>
                        <w:txbxContent>
                          <w:p w:rsidR="00A7768B" w:rsidRDefault="00A7768B">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shape id="L-Shape 3" o:spid="_x0000_s1033" style="position:absolute;left:0;text-align:left;margin-left:246pt;margin-top:0;width:5.2pt;height:10.55pt;z-index:251664384;visibility:visible;mso-wrap-style:square;mso-wrap-distance-left:9pt;mso-wrap-distance-top:0;mso-wrap-distance-right:9pt;mso-wrap-distance-bottom:0;mso-position-horizontal:absolute;mso-position-horizontal-relative:text;mso-position-vertical:absolute;mso-position-vertical-relative:text;v-text-anchor:middle" coordsize="56206,12453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" adj="-11796480,,5400" path="m,l28103,r,96431l56206,96431r,28103l,124534,,xe" fillcolor="black [3200]" strokecolor="black [3200]">
                <v:fill color2="#bababa" angle="180" focus="100%" type="gradient">
                  <o:fill v:ext="view" type="gradientUnscaled"/>
                </v:fill>
                <v:stroke startarrowwidth="narrow" startarrowlength="short" endarrowwidth="narrow" endarrowlength="short" joinstyle="round"/>
                <v:formulas/>
                <v:path arrowok="t" o:connecttype="custom" o:connectlocs="0,0;28103,0;28103,96431;56206,96431;56206,124534;0,124534;0,0" o:connectangles="0,0,0,0,0,0,0" textboxrect="0,0,56206,124534"/>
                <v:textbox inset="2.53958mm,2.53958mm,2.53958mm,2.53958mm">
                  <w:txbxContent>
                    <w:p w:rsidR="00A7768B" w:rsidRDefault="00A7768B">
                      <w:pPr>
                        <w:spacing w:line="240" w:lineRule="auto"/>
                        <w:jc w:val="left"/>
                        <w:textDirection w:val="btLr"/>
                      </w:pPr>
                    </w:p>
                  </w:txbxContent>
                </v:textbox>
              </v:shape>
            </w:pict>
          </mc:Fallback>
        </mc:AlternateContent>
      </w:r>
    </w:p>
    <w:p w:rsidR="00A7768B" w:rsidRDefault="00522E72">
      <w:pPr>
        <w:numPr>
          <w:ilvl w:val="0"/>
          <w:numId w:val="17"/>
        </w:numPr>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Arrange these numbers in ascending order: </w:t>
      </w:r>
      <w:r>
        <w:rPr>
          <w:rFonts w:ascii="Times New Roman" w:eastAsia="Times New Roman" w:hAnsi="Times New Roman" w:cs="Times New Roman"/>
          <w:b/>
          <w:sz w:val="24"/>
          <w:szCs w:val="24"/>
        </w:rPr>
        <w:t>12, 7, 15, 9</w:t>
      </w:r>
      <w:r>
        <w:rPr>
          <w:rFonts w:ascii="Times New Roman" w:eastAsia="Times New Roman" w:hAnsi="Times New Roman" w:cs="Times New Roman"/>
          <w:sz w:val="24"/>
          <w:szCs w:val="24"/>
        </w:rPr>
        <w:t>.</w:t>
      </w:r>
    </w:p>
    <w:p w:rsidR="00A7768B" w:rsidRDefault="00522E72">
      <w:pPr>
        <w:numPr>
          <w:ilvl w:val="0"/>
          <w:numId w:val="17"/>
        </w:numPr>
        <w:jc w:val="left"/>
        <w:rPr>
          <w:rFonts w:ascii="Times New Roman" w:eastAsia="Times New Roman" w:hAnsi="Times New Roman" w:cs="Times New Roman"/>
          <w:sz w:val="24"/>
          <w:szCs w:val="24"/>
        </w:rPr>
      </w:pPr>
      <w:bookmarkStart w:id="7" w:name="_r9bpc8qtmqnv" w:colFirst="0" w:colLast="0"/>
      <w:bookmarkEnd w:id="7"/>
      <w:r>
        <w:rPr>
          <w:rFonts w:ascii="Times New Roman" w:eastAsia="Times New Roman" w:hAnsi="Times New Roman" w:cs="Times New Roman"/>
          <w:sz w:val="24"/>
          <w:szCs w:val="24"/>
        </w:rPr>
        <w:t xml:space="preserve">Arrange these numbers in descending order: </w:t>
      </w:r>
      <w:r>
        <w:rPr>
          <w:rFonts w:ascii="Times New Roman" w:eastAsia="Times New Roman" w:hAnsi="Times New Roman" w:cs="Times New Roman"/>
          <w:b/>
          <w:sz w:val="24"/>
          <w:szCs w:val="24"/>
        </w:rPr>
        <w:t>18, 5, 20, 11</w:t>
      </w:r>
      <w:r>
        <w:rPr>
          <w:rFonts w:ascii="Times New Roman" w:eastAsia="Times New Roman" w:hAnsi="Times New Roman" w:cs="Times New Roman"/>
          <w:sz w:val="24"/>
          <w:szCs w:val="24"/>
        </w:rPr>
        <w:t>.</w:t>
      </w:r>
    </w:p>
    <w:p w:rsidR="00A7768B" w:rsidRDefault="00522E72">
      <w:pPr>
        <w:numPr>
          <w:ilvl w:val="0"/>
          <w:numId w:val="17"/>
        </w:numPr>
        <w:jc w:val="left"/>
        <w:rPr>
          <w:rFonts w:ascii="Times New Roman" w:eastAsia="Times New Roman" w:hAnsi="Times New Roman" w:cs="Times New Roman"/>
          <w:sz w:val="24"/>
          <w:szCs w:val="24"/>
        </w:rPr>
      </w:pPr>
      <w:bookmarkStart w:id="8" w:name="_g2sy91dzc90c" w:colFirst="0" w:colLast="0"/>
      <w:bookmarkEnd w:id="8"/>
      <w:r>
        <w:rPr>
          <w:rFonts w:ascii="Times New Roman" w:eastAsia="Times New Roman" w:hAnsi="Times New Roman" w:cs="Times New Roman"/>
          <w:b/>
          <w:color w:val="000000"/>
          <w:sz w:val="24"/>
          <w:szCs w:val="24"/>
        </w:rPr>
        <w:t xml:space="preserve"> Count the objects and write the correct number.</w:t>
      </w:r>
      <w:r>
        <w:rPr>
          <w:noProof/>
        </w:rPr>
        <w:drawing>
          <wp:inline distT="114300" distB="114300" distL="114300" distR="114300">
            <wp:extent cx="2926080" cy="2926080"/>
            <wp:effectExtent l="0" t="0" r="0" b="0"/>
            <wp:docPr id="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
                    <a:srcRect/>
                    <a:stretch>
                      <a:fillRect/>
                    </a:stretch>
                  </pic:blipFill>
                  <pic:spPr>
                    <a:xfrm>
                      <a:off x="0" y="0"/>
                      <a:ext cx="2926080" cy="2926080"/>
                    </a:xfrm>
                    <a:prstGeom prst="rect">
                      <a:avLst/>
                    </a:prstGeom>
                    <a:ln/>
                  </pic:spPr>
                </pic:pic>
              </a:graphicData>
            </a:graphic>
          </wp:inline>
        </w:drawing>
      </w:r>
      <w:r>
        <w:rPr>
          <w:rFonts w:ascii="Times New Roman" w:eastAsia="Times New Roman" w:hAnsi="Times New Roman" w:cs="Times New Roman"/>
          <w:sz w:val="24"/>
          <w:szCs w:val="24"/>
        </w:rPr>
        <w:t>Answer: ________________</w:t>
      </w:r>
    </w:p>
    <w:p w:rsidR="00A7768B" w:rsidRDefault="00A7768B">
      <w:pPr>
        <w:ind w:left="360"/>
        <w:jc w:val="left"/>
        <w:rPr>
          <w:rFonts w:ascii="Times New Roman" w:eastAsia="Times New Roman" w:hAnsi="Times New Roman" w:cs="Times New Roman"/>
          <w:sz w:val="24"/>
          <w:szCs w:val="24"/>
        </w:rPr>
      </w:pPr>
    </w:p>
    <w:p w:rsidR="00A7768B" w:rsidRDefault="00522E72">
      <w:pPr>
        <w:numPr>
          <w:ilvl w:val="0"/>
          <w:numId w:val="17"/>
        </w:numPr>
        <w:jc w:val="left"/>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color w:val="000000"/>
          <w:sz w:val="24"/>
          <w:szCs w:val="24"/>
        </w:rPr>
        <w:t>Which number comes after 9?</w:t>
      </w:r>
    </w:p>
    <w:p w:rsidR="00A7768B" w:rsidRDefault="00522E72">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42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a)7</w:t>
      </w:r>
      <w:r>
        <w:rPr>
          <w:rFonts w:ascii="Times New Roman" w:eastAsia="Times New Roman" w:hAnsi="Times New Roman" w:cs="Times New Roman"/>
          <w:sz w:val="24"/>
          <w:szCs w:val="24"/>
        </w:rPr>
        <w:br/>
        <w:t>b)10</w:t>
      </w:r>
      <w:r>
        <w:rPr>
          <w:rFonts w:ascii="Times New Roman" w:eastAsia="Times New Roman" w:hAnsi="Times New Roman" w:cs="Times New Roman"/>
          <w:sz w:val="24"/>
          <w:szCs w:val="24"/>
        </w:rPr>
        <w:br/>
        <w:t>c) 8</w:t>
      </w:r>
    </w:p>
    <w:p w:rsidR="00A7768B" w:rsidRDefault="00522E72">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42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Answer: ______</w:t>
      </w:r>
    </w:p>
    <w:p w:rsidR="00A7768B" w:rsidRDefault="00522E72">
      <w:pPr>
        <w:pStyle w:val="Heading3"/>
        <w:keepNext w:val="0"/>
        <w:keepLines w:val="0"/>
        <w:numPr>
          <w:ilvl w:val="0"/>
          <w:numId w:val="17"/>
        </w:numPr>
        <w:pBdr>
          <w:top w:val="none" w:sz="0" w:space="0" w:color="E3E3E3"/>
          <w:left w:val="none" w:sz="0" w:space="0" w:color="E3E3E3"/>
          <w:bottom w:val="none" w:sz="0" w:space="0" w:color="E3E3E3"/>
          <w:right w:val="none" w:sz="0" w:space="0" w:color="E3E3E3"/>
          <w:between w:val="none" w:sz="0" w:space="0" w:color="E3E3E3"/>
        </w:pBdr>
        <w:shd w:val="clear" w:color="auto" w:fill="FFFFFF"/>
        <w:spacing w:before="280" w:line="384" w:lineRule="auto"/>
        <w:rPr>
          <w:rFonts w:ascii="Times New Roman" w:eastAsia="Times New Roman" w:hAnsi="Times New Roman" w:cs="Times New Roman"/>
          <w:sz w:val="24"/>
          <w:szCs w:val="24"/>
        </w:rPr>
      </w:pPr>
      <w:bookmarkStart w:id="9" w:name="_9qqx53x9n09e" w:colFirst="0" w:colLast="0"/>
      <w:bookmarkEnd w:id="9"/>
      <w:r>
        <w:rPr>
          <w:rFonts w:ascii="Times New Roman" w:eastAsia="Times New Roman" w:hAnsi="Times New Roman" w:cs="Times New Roman"/>
          <w:color w:val="000000"/>
          <w:sz w:val="24"/>
          <w:szCs w:val="24"/>
        </w:rPr>
        <w:t xml:space="preserve"> Look at the number below. What number is it?</w:t>
      </w:r>
      <w:r>
        <w:rPr>
          <w:rFonts w:ascii="Times New Roman" w:eastAsia="Times New Roman" w:hAnsi="Times New Roman" w:cs="Times New Roman"/>
          <w:noProof/>
          <w:color w:val="000000"/>
          <w:sz w:val="24"/>
          <w:szCs w:val="24"/>
        </w:rPr>
        <w:drawing>
          <wp:inline distT="114300" distB="114300" distL="114300" distR="114300">
            <wp:extent cx="2926080" cy="2926080"/>
            <wp:effectExtent l="0" t="0" r="0" b="0"/>
            <wp:docPr id="1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a:srcRect/>
                    <a:stretch>
                      <a:fillRect/>
                    </a:stretch>
                  </pic:blipFill>
                  <pic:spPr>
                    <a:xfrm>
                      <a:off x="0" y="0"/>
                      <a:ext cx="2926080" cy="2926080"/>
                    </a:xfrm>
                    <a:prstGeom prst="rect">
                      <a:avLst/>
                    </a:prstGeom>
                    <a:ln/>
                  </pic:spPr>
                </pic:pic>
              </a:graphicData>
            </a:graphic>
          </wp:inline>
        </w:drawing>
      </w:r>
      <w:r>
        <w:rPr>
          <w:rFonts w:ascii="Times New Roman" w:eastAsia="Times New Roman" w:hAnsi="Times New Roman" w:cs="Times New Roman"/>
          <w:sz w:val="24"/>
          <w:szCs w:val="24"/>
        </w:rPr>
        <w:t>Answer: ___________</w:t>
      </w:r>
      <w:r>
        <w:rPr>
          <w:rFonts w:ascii="Times New Roman" w:eastAsia="Times New Roman" w:hAnsi="Times New Roman" w:cs="Times New Roman"/>
          <w:b/>
          <w:color w:val="000000"/>
          <w:sz w:val="24"/>
          <w:szCs w:val="24"/>
        </w:rPr>
        <w:t xml:space="preserve"> </w:t>
      </w:r>
    </w:p>
    <w:p w:rsidR="00A7768B" w:rsidRDefault="00522E72">
      <w:pPr>
        <w:pStyle w:val="Heading3"/>
        <w:keepNext w:val="0"/>
        <w:keepLines w:val="0"/>
        <w:numPr>
          <w:ilvl w:val="0"/>
          <w:numId w:val="17"/>
        </w:numPr>
        <w:pBdr>
          <w:top w:val="none" w:sz="0" w:space="0" w:color="E3E3E3"/>
          <w:left w:val="none" w:sz="0" w:space="0" w:color="E3E3E3"/>
          <w:bottom w:val="none" w:sz="0" w:space="0" w:color="E3E3E3"/>
          <w:right w:val="none" w:sz="0" w:space="0" w:color="E3E3E3"/>
          <w:between w:val="none" w:sz="0" w:space="0" w:color="E3E3E3"/>
        </w:pBdr>
        <w:shd w:val="clear" w:color="auto" w:fill="FFFFFF"/>
        <w:spacing w:before="280" w:line="384"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How many fingers are shown below</w:t>
      </w:r>
      <w:r>
        <w:rPr>
          <w:rFonts w:ascii="Times New Roman" w:eastAsia="Times New Roman" w:hAnsi="Times New Roman" w:cs="Times New Roman"/>
          <w:b/>
          <w:color w:val="000000"/>
          <w:sz w:val="24"/>
          <w:szCs w:val="24"/>
        </w:rPr>
        <w:t>?</w:t>
      </w:r>
      <w:r>
        <w:rPr>
          <w:rFonts w:ascii="Times New Roman" w:eastAsia="Times New Roman" w:hAnsi="Times New Roman" w:cs="Times New Roman"/>
          <w:sz w:val="24"/>
          <w:szCs w:val="24"/>
        </w:rPr>
        <w:t xml:space="preserve"> Answer: ______</w:t>
      </w:r>
      <w:r>
        <w:rPr>
          <w:rFonts w:ascii="Times New Roman" w:eastAsia="Times New Roman" w:hAnsi="Times New Roman" w:cs="Times New Roman"/>
          <w:b/>
          <w:noProof/>
          <w:color w:val="000000"/>
          <w:sz w:val="24"/>
          <w:szCs w:val="24"/>
        </w:rPr>
        <w:drawing>
          <wp:inline distT="114300" distB="114300" distL="114300" distR="114300">
            <wp:extent cx="2926080" cy="2926080"/>
            <wp:effectExtent l="0" t="0" r="0" b="0"/>
            <wp:docPr id="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a:stretch>
                      <a:fillRect/>
                    </a:stretch>
                  </pic:blipFill>
                  <pic:spPr>
                    <a:xfrm>
                      <a:off x="0" y="0"/>
                      <a:ext cx="2926080" cy="2926080"/>
                    </a:xfrm>
                    <a:prstGeom prst="rect">
                      <a:avLst/>
                    </a:prstGeom>
                    <a:ln/>
                  </pic:spPr>
                </pic:pic>
              </a:graphicData>
            </a:graphic>
          </wp:inline>
        </w:drawing>
      </w:r>
    </w:p>
    <w:p w:rsidR="00A7768B" w:rsidRDefault="00522E72">
      <w:pPr>
        <w:pStyle w:val="Heading3"/>
        <w:keepNext w:val="0"/>
        <w:keepLines w:val="0"/>
        <w:numPr>
          <w:ilvl w:val="0"/>
          <w:numId w:val="17"/>
        </w:numPr>
        <w:pBdr>
          <w:top w:val="none" w:sz="0" w:space="0" w:color="E3E3E3"/>
          <w:left w:val="none" w:sz="0" w:space="0" w:color="E3E3E3"/>
          <w:bottom w:val="none" w:sz="0" w:space="0" w:color="E3E3E3"/>
          <w:right w:val="none" w:sz="0" w:space="0" w:color="E3E3E3"/>
          <w:between w:val="none" w:sz="0" w:space="0" w:color="E3E3E3"/>
        </w:pBdr>
        <w:shd w:val="clear" w:color="auto" w:fill="FFFFFF"/>
        <w:spacing w:before="280" w:line="384" w:lineRule="auto"/>
        <w:rPr>
          <w:rFonts w:ascii="Times New Roman" w:eastAsia="Times New Roman" w:hAnsi="Times New Roman" w:cs="Times New Roman"/>
          <w:color w:val="000000"/>
          <w:sz w:val="24"/>
          <w:szCs w:val="24"/>
        </w:rPr>
      </w:pPr>
      <w:bookmarkStart w:id="10" w:name="_c1czh8qdh135" w:colFirst="0" w:colLast="0"/>
      <w:bookmarkEnd w:id="10"/>
      <w:r>
        <w:rPr>
          <w:rFonts w:ascii="Times New Roman" w:eastAsia="Times New Roman" w:hAnsi="Times New Roman" w:cs="Times New Roman"/>
          <w:color w:val="000000"/>
          <w:sz w:val="24"/>
          <w:szCs w:val="24"/>
        </w:rPr>
        <w:t xml:space="preserve"> Circle the biggest number.</w:t>
      </w:r>
    </w:p>
    <w:p w:rsidR="00A7768B" w:rsidRDefault="00522E72">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42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4, 12, 8</w:t>
      </w:r>
    </w:p>
    <w:p w:rsidR="00A7768B" w:rsidRDefault="00522E72">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42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Answer: ______</w:t>
      </w:r>
    </w:p>
    <w:p w:rsidR="00A7768B" w:rsidRDefault="00522E72">
      <w:pPr>
        <w:pStyle w:val="Heading3"/>
        <w:keepNext w:val="0"/>
        <w:keepLines w:val="0"/>
        <w:numPr>
          <w:ilvl w:val="0"/>
          <w:numId w:val="17"/>
        </w:numPr>
        <w:pBdr>
          <w:top w:val="none" w:sz="0" w:space="0" w:color="E3E3E3"/>
          <w:left w:val="none" w:sz="0" w:space="0" w:color="E3E3E3"/>
          <w:bottom w:val="none" w:sz="0" w:space="0" w:color="E3E3E3"/>
          <w:right w:val="none" w:sz="0" w:space="0" w:color="E3E3E3"/>
          <w:between w:val="none" w:sz="0" w:space="0" w:color="E3E3E3"/>
        </w:pBdr>
        <w:shd w:val="clear" w:color="auto" w:fill="FFFFFF"/>
        <w:spacing w:before="280" w:line="384" w:lineRule="auto"/>
        <w:rPr>
          <w:rFonts w:ascii="Times New Roman" w:eastAsia="Times New Roman" w:hAnsi="Times New Roman" w:cs="Times New Roman"/>
          <w:color w:val="000000"/>
          <w:sz w:val="24"/>
          <w:szCs w:val="24"/>
        </w:rPr>
      </w:pPr>
      <w:bookmarkStart w:id="11" w:name="_jou4rtjufn3c" w:colFirst="0" w:colLast="0"/>
      <w:bookmarkEnd w:id="11"/>
      <w:r>
        <w:rPr>
          <w:rFonts w:ascii="Times New Roman" w:eastAsia="Times New Roman" w:hAnsi="Times New Roman" w:cs="Times New Roman"/>
          <w:color w:val="000000"/>
          <w:sz w:val="24"/>
          <w:szCs w:val="24"/>
        </w:rPr>
        <w:t>Fill in the missing number:</w:t>
      </w:r>
    </w:p>
    <w:p w:rsidR="00A7768B" w:rsidRDefault="00522E72">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42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15, 16, __, 18, 19</w:t>
      </w:r>
    </w:p>
    <w:p w:rsidR="00A7768B" w:rsidRDefault="00522E72">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42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Answer: ______</w:t>
      </w:r>
    </w:p>
    <w:p w:rsidR="00A7768B" w:rsidRDefault="00522E72">
      <w:pPr>
        <w:pStyle w:val="Heading3"/>
        <w:keepNext w:val="0"/>
        <w:keepLines w:val="0"/>
        <w:numPr>
          <w:ilvl w:val="0"/>
          <w:numId w:val="17"/>
        </w:numPr>
        <w:pBdr>
          <w:top w:val="none" w:sz="0" w:space="0" w:color="E3E3E3"/>
          <w:left w:val="none" w:sz="0" w:space="0" w:color="E3E3E3"/>
          <w:bottom w:val="none" w:sz="0" w:space="0" w:color="E3E3E3"/>
          <w:right w:val="none" w:sz="0" w:space="0" w:color="E3E3E3"/>
          <w:between w:val="none" w:sz="0" w:space="0" w:color="E3E3E3"/>
        </w:pBdr>
        <w:shd w:val="clear" w:color="auto" w:fill="FFFFFF"/>
        <w:spacing w:before="280" w:line="384" w:lineRule="auto"/>
        <w:rPr>
          <w:rFonts w:ascii="Times New Roman" w:eastAsia="Times New Roman" w:hAnsi="Times New Roman" w:cs="Times New Roman"/>
          <w:color w:val="000000"/>
          <w:sz w:val="24"/>
          <w:szCs w:val="24"/>
        </w:rPr>
      </w:pPr>
      <w:bookmarkStart w:id="12" w:name="_q6uifs6xc8q5" w:colFirst="0" w:colLast="0"/>
      <w:bookmarkEnd w:id="12"/>
      <w:r>
        <w:rPr>
          <w:rFonts w:ascii="Times New Roman" w:eastAsia="Times New Roman" w:hAnsi="Times New Roman" w:cs="Times New Roman"/>
          <w:color w:val="000000"/>
          <w:sz w:val="24"/>
          <w:szCs w:val="24"/>
        </w:rPr>
        <w:t xml:space="preserve"> Match the number to the correct word.</w:t>
      </w:r>
    </w:p>
    <w:p w:rsidR="00A7768B" w:rsidRDefault="00522E72">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42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(Provide a table like this)</w:t>
      </w:r>
    </w:p>
    <w:tbl>
      <w:tblPr>
        <w:tblStyle w:val="1"/>
        <w:tblW w:w="9360" w:type="dxa"/>
        <w:tblBorders>
          <w:top w:val="nil"/>
          <w:left w:val="nil"/>
          <w:bottom w:val="nil"/>
          <w:right w:val="nil"/>
          <w:insideH w:val="nil"/>
          <w:insideV w:val="nil"/>
        </w:tblBorders>
        <w:tblLayout w:type="fixed"/>
        <w:tblLook w:val="0600" w:firstRow="0" w:lastRow="0" w:firstColumn="0" w:lastColumn="0" w:noHBand="1" w:noVBand="1"/>
      </w:tblPr>
      <w:tblGrid>
        <w:gridCol w:w="4680"/>
        <w:gridCol w:w="4680"/>
      </w:tblGrid>
      <w:tr w:rsidR="00A7768B">
        <w:tc>
          <w:tcPr>
            <w:tcW w:w="4680" w:type="dxa"/>
            <w:tcBorders>
              <w:top w:val="single" w:sz="6" w:space="0" w:color="000000"/>
              <w:left w:val="single" w:sz="6" w:space="0" w:color="000000"/>
              <w:bottom w:val="single" w:sz="6" w:space="0" w:color="000000"/>
              <w:right w:val="nil"/>
            </w:tcBorders>
            <w:tcMar>
              <w:top w:w="100" w:type="dxa"/>
              <w:left w:w="100" w:type="dxa"/>
              <w:bottom w:w="100" w:type="dxa"/>
              <w:right w:w="100" w:type="dxa"/>
            </w:tcMar>
            <w:vAlign w:val="bottom"/>
          </w:tcPr>
          <w:p w:rsidR="00A7768B" w:rsidRDefault="00522E72">
            <w:pPr>
              <w:spacing w:line="411"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Number</w:t>
            </w:r>
          </w:p>
        </w:tc>
        <w:tc>
          <w:tcPr>
            <w:tcW w:w="468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vAlign w:val="bottom"/>
          </w:tcPr>
          <w:p w:rsidR="00A7768B" w:rsidRDefault="00522E72">
            <w:pPr>
              <w:spacing w:line="411"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Word</w:t>
            </w:r>
          </w:p>
        </w:tc>
      </w:tr>
      <w:tr w:rsidR="00A7768B">
        <w:tc>
          <w:tcPr>
            <w:tcW w:w="4680" w:type="dxa"/>
            <w:tcBorders>
              <w:top w:val="nil"/>
              <w:left w:val="single" w:sz="6" w:space="0" w:color="000000"/>
              <w:bottom w:val="single" w:sz="6" w:space="0" w:color="000000"/>
              <w:right w:val="nil"/>
            </w:tcBorders>
            <w:tcMar>
              <w:top w:w="100" w:type="dxa"/>
              <w:left w:w="100" w:type="dxa"/>
              <w:bottom w:w="100" w:type="dxa"/>
              <w:right w:w="100" w:type="dxa"/>
            </w:tcMar>
            <w:vAlign w:val="center"/>
          </w:tcPr>
          <w:p w:rsidR="00A7768B" w:rsidRDefault="00522E72">
            <w:pPr>
              <w:spacing w:line="411"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4680" w:type="dxa"/>
            <w:tcBorders>
              <w:top w:val="nil"/>
              <w:left w:val="single" w:sz="6" w:space="0" w:color="000000"/>
              <w:bottom w:val="single" w:sz="6" w:space="0" w:color="000000"/>
              <w:right w:val="single" w:sz="6" w:space="0" w:color="000000"/>
            </w:tcBorders>
            <w:tcMar>
              <w:top w:w="100" w:type="dxa"/>
              <w:left w:w="100" w:type="dxa"/>
              <w:bottom w:w="100" w:type="dxa"/>
              <w:right w:w="100" w:type="dxa"/>
            </w:tcMar>
            <w:vAlign w:val="center"/>
          </w:tcPr>
          <w:p w:rsidR="00A7768B" w:rsidRDefault="00522E72">
            <w:pPr>
              <w:spacing w:line="411"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Eight</w:t>
            </w:r>
          </w:p>
        </w:tc>
      </w:tr>
      <w:tr w:rsidR="00A7768B">
        <w:tc>
          <w:tcPr>
            <w:tcW w:w="4680" w:type="dxa"/>
            <w:tcBorders>
              <w:top w:val="nil"/>
              <w:left w:val="single" w:sz="6" w:space="0" w:color="000000"/>
              <w:bottom w:val="single" w:sz="6" w:space="0" w:color="000000"/>
              <w:right w:val="nil"/>
            </w:tcBorders>
            <w:tcMar>
              <w:top w:w="100" w:type="dxa"/>
              <w:left w:w="100" w:type="dxa"/>
              <w:bottom w:w="100" w:type="dxa"/>
              <w:right w:w="100" w:type="dxa"/>
            </w:tcMar>
            <w:vAlign w:val="center"/>
          </w:tcPr>
          <w:p w:rsidR="00A7768B" w:rsidRDefault="00522E72">
            <w:pPr>
              <w:spacing w:line="411"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4680" w:type="dxa"/>
            <w:tcBorders>
              <w:top w:val="nil"/>
              <w:left w:val="single" w:sz="6" w:space="0" w:color="000000"/>
              <w:bottom w:val="single" w:sz="6" w:space="0" w:color="000000"/>
              <w:right w:val="single" w:sz="6" w:space="0" w:color="000000"/>
            </w:tcBorders>
            <w:tcMar>
              <w:top w:w="100" w:type="dxa"/>
              <w:left w:w="100" w:type="dxa"/>
              <w:bottom w:w="100" w:type="dxa"/>
              <w:right w:w="100" w:type="dxa"/>
            </w:tcMar>
            <w:vAlign w:val="center"/>
          </w:tcPr>
          <w:p w:rsidR="00A7768B" w:rsidRDefault="00522E72">
            <w:pPr>
              <w:spacing w:line="411"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Six</w:t>
            </w:r>
          </w:p>
        </w:tc>
      </w:tr>
      <w:tr w:rsidR="00A7768B">
        <w:tc>
          <w:tcPr>
            <w:tcW w:w="4680" w:type="dxa"/>
            <w:tcBorders>
              <w:top w:val="nil"/>
              <w:left w:val="single" w:sz="6" w:space="0" w:color="000000"/>
              <w:bottom w:val="single" w:sz="6" w:space="0" w:color="000000"/>
              <w:right w:val="nil"/>
            </w:tcBorders>
            <w:tcMar>
              <w:top w:w="100" w:type="dxa"/>
              <w:left w:w="100" w:type="dxa"/>
              <w:bottom w:w="100" w:type="dxa"/>
              <w:right w:w="100" w:type="dxa"/>
            </w:tcMar>
            <w:vAlign w:val="center"/>
          </w:tcPr>
          <w:p w:rsidR="00A7768B" w:rsidRDefault="00522E72">
            <w:pPr>
              <w:spacing w:line="411"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4680" w:type="dxa"/>
            <w:tcBorders>
              <w:top w:val="nil"/>
              <w:left w:val="single" w:sz="6" w:space="0" w:color="000000"/>
              <w:bottom w:val="single" w:sz="6" w:space="0" w:color="000000"/>
              <w:right w:val="single" w:sz="6" w:space="0" w:color="000000"/>
            </w:tcBorders>
            <w:tcMar>
              <w:top w:w="100" w:type="dxa"/>
              <w:left w:w="100" w:type="dxa"/>
              <w:bottom w:w="100" w:type="dxa"/>
              <w:right w:w="100" w:type="dxa"/>
            </w:tcMar>
            <w:vAlign w:val="center"/>
          </w:tcPr>
          <w:p w:rsidR="00A7768B" w:rsidRDefault="00522E72">
            <w:pPr>
              <w:spacing w:line="411"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Nine</w:t>
            </w:r>
          </w:p>
        </w:tc>
      </w:tr>
    </w:tbl>
    <w:p w:rsidR="00A7768B" w:rsidRDefault="00522E72">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420" w:lineRule="auto"/>
        <w:ind w:left="7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Answer: ______</w:t>
      </w:r>
    </w:p>
    <w:p w:rsidR="00A7768B" w:rsidRDefault="00522E72">
      <w:pPr>
        <w:pStyle w:val="Heading3"/>
        <w:keepNext w:val="0"/>
        <w:keepLines w:val="0"/>
        <w:numPr>
          <w:ilvl w:val="0"/>
          <w:numId w:val="17"/>
        </w:numPr>
        <w:pBdr>
          <w:top w:val="none" w:sz="0" w:space="0" w:color="E3E3E3"/>
          <w:left w:val="none" w:sz="0" w:space="0" w:color="E3E3E3"/>
          <w:bottom w:val="none" w:sz="0" w:space="0" w:color="E3E3E3"/>
          <w:right w:val="none" w:sz="0" w:space="0" w:color="E3E3E3"/>
          <w:between w:val="none" w:sz="0" w:space="0" w:color="E3E3E3"/>
        </w:pBdr>
        <w:shd w:val="clear" w:color="auto" w:fill="FFFFFF"/>
        <w:spacing w:before="280" w:line="384" w:lineRule="auto"/>
        <w:rPr>
          <w:rFonts w:ascii="Times New Roman" w:eastAsia="Times New Roman" w:hAnsi="Times New Roman" w:cs="Times New Roman"/>
          <w:color w:val="000000"/>
          <w:sz w:val="24"/>
          <w:szCs w:val="24"/>
        </w:rPr>
      </w:pPr>
      <w:bookmarkStart w:id="13" w:name="_3c9jnddxigxi" w:colFirst="0" w:colLast="0"/>
      <w:bookmarkEnd w:id="13"/>
      <w:r>
        <w:rPr>
          <w:rFonts w:ascii="Times New Roman" w:eastAsia="Times New Roman" w:hAnsi="Times New Roman" w:cs="Times New Roman"/>
          <w:color w:val="000000"/>
          <w:sz w:val="24"/>
          <w:szCs w:val="24"/>
        </w:rPr>
        <w:t>Which of these is the number 11?</w:t>
      </w:r>
    </w:p>
    <w:p w:rsidR="00A7768B" w:rsidRDefault="00522E72">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420" w:lineRule="auto"/>
        <w:ind w:left="7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a)10</w:t>
      </w:r>
      <w:r>
        <w:rPr>
          <w:rFonts w:ascii="Times New Roman" w:eastAsia="Times New Roman" w:hAnsi="Times New Roman" w:cs="Times New Roman"/>
          <w:color w:val="000000"/>
          <w:sz w:val="24"/>
          <w:szCs w:val="24"/>
        </w:rPr>
        <w:br/>
        <w:t>b)12</w:t>
      </w:r>
      <w:r>
        <w:rPr>
          <w:rFonts w:ascii="Times New Roman" w:eastAsia="Times New Roman" w:hAnsi="Times New Roman" w:cs="Times New Roman"/>
          <w:color w:val="000000"/>
          <w:sz w:val="24"/>
          <w:szCs w:val="24"/>
        </w:rPr>
        <w:br/>
        <w:t>c) 11</w:t>
      </w:r>
    </w:p>
    <w:p w:rsidR="00A7768B" w:rsidRDefault="00522E72">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420" w:lineRule="auto"/>
        <w:ind w:left="7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Answer: ______</w:t>
      </w:r>
    </w:p>
    <w:p w:rsidR="00A7768B" w:rsidRDefault="00522E72">
      <w:pPr>
        <w:pStyle w:val="Heading3"/>
        <w:keepNext w:val="0"/>
        <w:keepLines w:val="0"/>
        <w:numPr>
          <w:ilvl w:val="0"/>
          <w:numId w:val="17"/>
        </w:numPr>
        <w:pBdr>
          <w:top w:val="none" w:sz="0" w:space="0" w:color="E3E3E3"/>
          <w:left w:val="none" w:sz="0" w:space="0" w:color="E3E3E3"/>
          <w:bottom w:val="none" w:sz="0" w:space="0" w:color="E3E3E3"/>
          <w:right w:val="none" w:sz="0" w:space="0" w:color="E3E3E3"/>
          <w:between w:val="none" w:sz="0" w:space="0" w:color="E3E3E3"/>
        </w:pBdr>
        <w:shd w:val="clear" w:color="auto" w:fill="FFFFFF"/>
        <w:spacing w:before="280" w:line="384" w:lineRule="auto"/>
        <w:rPr>
          <w:rFonts w:ascii="Times New Roman" w:eastAsia="Times New Roman" w:hAnsi="Times New Roman" w:cs="Times New Roman"/>
          <w:color w:val="000000"/>
          <w:sz w:val="24"/>
          <w:szCs w:val="24"/>
        </w:rPr>
      </w:pPr>
      <w:bookmarkStart w:id="14" w:name="_palr9lmt28wr" w:colFirst="0" w:colLast="0"/>
      <w:bookmarkEnd w:id="14"/>
      <w:r>
        <w:rPr>
          <w:rFonts w:ascii="Times New Roman" w:eastAsia="Times New Roman" w:hAnsi="Times New Roman" w:cs="Times New Roman"/>
          <w:color w:val="000000"/>
          <w:sz w:val="24"/>
          <w:szCs w:val="24"/>
        </w:rPr>
        <w:t>Count the stars and write the number.</w:t>
      </w:r>
    </w:p>
    <w:p w:rsidR="00A7768B" w:rsidRDefault="00522E72">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420" w:lineRule="auto"/>
        <w:ind w:left="720"/>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lastRenderedPageBreak/>
        <w:drawing>
          <wp:inline distT="114300" distB="114300" distL="114300" distR="114300">
            <wp:extent cx="2926080" cy="2926080"/>
            <wp:effectExtent l="0" t="0" r="0" b="0"/>
            <wp:docPr id="1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5"/>
                    <a:srcRect/>
                    <a:stretch>
                      <a:fillRect/>
                    </a:stretch>
                  </pic:blipFill>
                  <pic:spPr>
                    <a:xfrm>
                      <a:off x="0" y="0"/>
                      <a:ext cx="2926080" cy="2926080"/>
                    </a:xfrm>
                    <a:prstGeom prst="rect">
                      <a:avLst/>
                    </a:prstGeom>
                    <a:ln/>
                  </pic:spPr>
                </pic:pic>
              </a:graphicData>
            </a:graphic>
          </wp:inline>
        </w:drawing>
      </w:r>
    </w:p>
    <w:p w:rsidR="00443A8F" w:rsidRPr="00443A8F" w:rsidRDefault="00522E72" w:rsidP="00443A8F">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420" w:lineRule="auto"/>
        <w:ind w:left="7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Answer: ______</w:t>
      </w:r>
      <w:bookmarkStart w:id="15" w:name="_wzgueah7fwi6" w:colFirst="0" w:colLast="0"/>
      <w:bookmarkEnd w:id="15"/>
    </w:p>
    <w:p w:rsidR="00A7768B" w:rsidRPr="00443A8F" w:rsidRDefault="00522E72" w:rsidP="00443A8F">
      <w:pPr>
        <w:pStyle w:val="Heading3"/>
        <w:keepNext w:val="0"/>
        <w:keepLines w:val="0"/>
        <w:numPr>
          <w:ilvl w:val="0"/>
          <w:numId w:val="17"/>
        </w:numPr>
        <w:pBdr>
          <w:top w:val="none" w:sz="0" w:space="0" w:color="E3E3E3"/>
          <w:left w:val="none" w:sz="0" w:space="0" w:color="E3E3E3"/>
          <w:bottom w:val="none" w:sz="0" w:space="0" w:color="E3E3E3"/>
          <w:right w:val="none" w:sz="0" w:space="0" w:color="E3E3E3"/>
          <w:between w:val="none" w:sz="0" w:space="0" w:color="E3E3E3"/>
        </w:pBdr>
        <w:shd w:val="clear" w:color="auto" w:fill="FFFFFF"/>
        <w:spacing w:before="280" w:line="384"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Which number </w:t>
      </w:r>
      <w:r w:rsidR="00443A8F">
        <w:rPr>
          <w:rFonts w:ascii="Times New Roman" w:eastAsia="Times New Roman" w:hAnsi="Times New Roman" w:cs="Times New Roman"/>
          <w:color w:val="000000"/>
          <w:sz w:val="24"/>
          <w:szCs w:val="24"/>
        </w:rPr>
        <w:t>is missing in this row? 5, 6, 8 and 9</w:t>
      </w:r>
    </w:p>
    <w:p w:rsidR="00A7768B" w:rsidRDefault="00522E72">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420" w:lineRule="auto"/>
        <w:ind w:left="7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Answer: ______</w:t>
      </w:r>
    </w:p>
    <w:p w:rsidR="00A7768B" w:rsidRDefault="00A7768B">
      <w:pPr>
        <w:shd w:val="clear" w:color="auto" w:fill="FFFFFF"/>
        <w:spacing w:line="420" w:lineRule="auto"/>
        <w:ind w:left="360"/>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b/>
          <w:sz w:val="24"/>
          <w:szCs w:val="24"/>
        </w:rPr>
      </w:pPr>
    </w:p>
    <w:p w:rsidR="00A7768B" w:rsidRDefault="00522E7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ANSWERS</w:t>
      </w:r>
    </w:p>
    <w:p w:rsidR="00A7768B" w:rsidRDefault="00522E72">
      <w:pPr>
        <w:numPr>
          <w:ilvl w:val="0"/>
          <w:numId w:val="19"/>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w:t>
      </w:r>
    </w:p>
    <w:p w:rsidR="00A7768B" w:rsidRDefault="00522E72">
      <w:pPr>
        <w:numPr>
          <w:ilvl w:val="0"/>
          <w:numId w:val="19"/>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17</w:t>
      </w:r>
    </w:p>
    <w:p w:rsidR="00A7768B" w:rsidRDefault="00522E72">
      <w:pPr>
        <w:numPr>
          <w:ilvl w:val="0"/>
          <w:numId w:val="19"/>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w:t>
      </w:r>
    </w:p>
    <w:p w:rsidR="00A7768B" w:rsidRDefault="00522E72">
      <w:pPr>
        <w:numPr>
          <w:ilvl w:val="0"/>
          <w:numId w:val="19"/>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p w:rsidR="00A7768B" w:rsidRDefault="00522E72">
      <w:pPr>
        <w:numPr>
          <w:ilvl w:val="0"/>
          <w:numId w:val="19"/>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1,2,3,4,5,6,7,8,9,10.</w:t>
      </w:r>
    </w:p>
    <w:p w:rsidR="00A7768B" w:rsidRDefault="00522E72">
      <w:pPr>
        <w:numPr>
          <w:ilvl w:val="0"/>
          <w:numId w:val="19"/>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p w:rsidR="00A7768B" w:rsidRDefault="00522E72">
      <w:pPr>
        <w:numPr>
          <w:ilvl w:val="0"/>
          <w:numId w:val="19"/>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11,12,13,14,15,16,17,18,19,20.</w:t>
      </w:r>
    </w:p>
    <w:p w:rsidR="00A7768B" w:rsidRDefault="00522E72">
      <w:pPr>
        <w:numPr>
          <w:ilvl w:val="0"/>
          <w:numId w:val="19"/>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p>
    <w:p w:rsidR="00A7768B" w:rsidRDefault="00522E72">
      <w:pPr>
        <w:numPr>
          <w:ilvl w:val="0"/>
          <w:numId w:val="19"/>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7,9,12,15.</w:t>
      </w:r>
    </w:p>
    <w:p w:rsidR="00A7768B" w:rsidRDefault="00522E72">
      <w:pPr>
        <w:numPr>
          <w:ilvl w:val="0"/>
          <w:numId w:val="19"/>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20,18,11,5.</w:t>
      </w:r>
    </w:p>
    <w:p w:rsidR="00A7768B" w:rsidRDefault="00522E72">
      <w:pPr>
        <w:numPr>
          <w:ilvl w:val="0"/>
          <w:numId w:val="19"/>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4</w:t>
      </w:r>
    </w:p>
    <w:p w:rsidR="00A7768B" w:rsidRDefault="00522E72">
      <w:pPr>
        <w:numPr>
          <w:ilvl w:val="0"/>
          <w:numId w:val="19"/>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r>
        <w:rPr>
          <w:rFonts w:ascii="Times New Roman" w:eastAsia="Times New Roman" w:hAnsi="Times New Roman" w:cs="Times New Roman"/>
          <w:sz w:val="24"/>
          <w:szCs w:val="24"/>
        </w:rPr>
        <w:t>0</w:t>
      </w:r>
    </w:p>
    <w:p w:rsidR="00A7768B" w:rsidRDefault="00522E72">
      <w:pPr>
        <w:numPr>
          <w:ilvl w:val="0"/>
          <w:numId w:val="19"/>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r>
        <w:rPr>
          <w:rFonts w:ascii="Times New Roman" w:eastAsia="Times New Roman" w:hAnsi="Times New Roman" w:cs="Times New Roman"/>
          <w:sz w:val="24"/>
          <w:szCs w:val="24"/>
        </w:rPr>
        <w:t>4</w:t>
      </w:r>
    </w:p>
    <w:p w:rsidR="00A7768B" w:rsidRDefault="00522E72">
      <w:pPr>
        <w:numPr>
          <w:ilvl w:val="0"/>
          <w:numId w:val="19"/>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4</w:t>
      </w:r>
    </w:p>
    <w:p w:rsidR="00A7768B" w:rsidRDefault="00522E72">
      <w:pPr>
        <w:numPr>
          <w:ilvl w:val="0"/>
          <w:numId w:val="19"/>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r>
        <w:rPr>
          <w:rFonts w:ascii="Times New Roman" w:eastAsia="Times New Roman" w:hAnsi="Times New Roman" w:cs="Times New Roman"/>
          <w:sz w:val="24"/>
          <w:szCs w:val="24"/>
        </w:rPr>
        <w:t>2</w:t>
      </w:r>
    </w:p>
    <w:p w:rsidR="00A7768B" w:rsidRDefault="00522E72">
      <w:pPr>
        <w:numPr>
          <w:ilvl w:val="0"/>
          <w:numId w:val="19"/>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17</w:t>
      </w:r>
    </w:p>
    <w:p w:rsidR="00A7768B" w:rsidRDefault="00522E72">
      <w:pPr>
        <w:numPr>
          <w:ilvl w:val="0"/>
          <w:numId w:val="19"/>
        </w:numPr>
        <w:pBdr>
          <w:top w:val="nil"/>
          <w:left w:val="nil"/>
          <w:bottom w:val="nil"/>
          <w:right w:val="nil"/>
          <w:between w:val="nil"/>
        </w:pBd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p w:rsidR="00A7768B" w:rsidRDefault="00522E72">
      <w:pPr>
        <w:numPr>
          <w:ilvl w:val="0"/>
          <w:numId w:val="19"/>
        </w:numPr>
        <w:pBdr>
          <w:top w:val="nil"/>
          <w:left w:val="nil"/>
          <w:bottom w:val="nil"/>
          <w:right w:val="nil"/>
          <w:between w:val="nil"/>
        </w:pBdr>
        <w:rPr>
          <w:rFonts w:ascii="Times New Roman" w:eastAsia="Times New Roman" w:hAnsi="Times New Roman" w:cs="Times New Roman"/>
          <w:sz w:val="24"/>
          <w:szCs w:val="24"/>
        </w:rPr>
      </w:pPr>
      <w:r>
        <w:rPr>
          <w:rFonts w:ascii="Times New Roman" w:eastAsia="Times New Roman" w:hAnsi="Times New Roman" w:cs="Times New Roman"/>
          <w:sz w:val="24"/>
          <w:szCs w:val="24"/>
        </w:rPr>
        <w:t>C</w:t>
      </w:r>
    </w:p>
    <w:p w:rsidR="00A7768B" w:rsidRDefault="00522E72">
      <w:pPr>
        <w:numPr>
          <w:ilvl w:val="0"/>
          <w:numId w:val="19"/>
        </w:numPr>
        <w:pBdr>
          <w:top w:val="nil"/>
          <w:left w:val="nil"/>
          <w:bottom w:val="nil"/>
          <w:right w:val="nil"/>
          <w:between w:val="nil"/>
        </w:pBd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p w:rsidR="00A7768B" w:rsidRDefault="00443A8F">
      <w:pPr>
        <w:numPr>
          <w:ilvl w:val="0"/>
          <w:numId w:val="19"/>
        </w:numPr>
        <w:pBdr>
          <w:top w:val="nil"/>
          <w:left w:val="nil"/>
          <w:bottom w:val="nil"/>
          <w:right w:val="nil"/>
          <w:between w:val="nil"/>
        </w:pBd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r w:rsidR="001F5412">
        <w:rPr>
          <w:rFonts w:ascii="Times New Roman" w:eastAsia="Times New Roman" w:hAnsi="Times New Roman" w:cs="Times New Roman"/>
          <w:sz w:val="24"/>
          <w:szCs w:val="24"/>
        </w:rPr>
        <w:tab/>
      </w: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jc w:val="left"/>
        <w:rPr>
          <w:rFonts w:ascii="Times New Roman" w:eastAsia="Times New Roman" w:hAnsi="Times New Roman" w:cs="Times New Roman"/>
          <w:b/>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spacing w:line="240" w:lineRule="auto"/>
        <w:rPr>
          <w:rFonts w:ascii="Times New Roman" w:eastAsia="Times New Roman" w:hAnsi="Times New Roman" w:cs="Times New Roman"/>
          <w:sz w:val="24"/>
          <w:szCs w:val="24"/>
        </w:rPr>
      </w:pPr>
    </w:p>
    <w:p w:rsidR="00A7768B" w:rsidRDefault="00A7768B">
      <w:pPr>
        <w:tabs>
          <w:tab w:val="left" w:pos="2439"/>
        </w:tabs>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p w:rsidR="00A7768B" w:rsidRDefault="00A7768B">
      <w:pPr>
        <w:rPr>
          <w:rFonts w:ascii="Times New Roman" w:eastAsia="Times New Roman" w:hAnsi="Times New Roman" w:cs="Times New Roman"/>
          <w:sz w:val="24"/>
          <w:szCs w:val="24"/>
        </w:rPr>
      </w:pPr>
    </w:p>
    <w:sectPr w:rsidR="00A7768B" w:rsidSect="0048071E">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806AF" w:rsidRDefault="00D806AF">
      <w:pPr>
        <w:spacing w:line="240" w:lineRule="auto"/>
      </w:pPr>
      <w:r>
        <w:separator/>
      </w:r>
    </w:p>
  </w:endnote>
  <w:endnote w:type="continuationSeparator" w:id="0">
    <w:p w:rsidR="00D806AF" w:rsidRDefault="00D806A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AE0ECEAE-7416-4D49-9D5F-9108ED599CAA}"/>
  </w:font>
  <w:font w:name="Cambria Math">
    <w:panose1 w:val="02040503050406030204"/>
    <w:charset w:val="00"/>
    <w:family w:val="roman"/>
    <w:pitch w:val="variable"/>
    <w:sig w:usb0="E00006FF" w:usb1="420024FF" w:usb2="02000000" w:usb3="00000000" w:csb0="0000019F" w:csb1="00000000"/>
    <w:embedRegular r:id="rId2" w:fontKey="{ECCF6D92-7F4F-4129-893A-FA3688C50543}"/>
    <w:embedItalic r:id="rId3" w:fontKey="{64904950-A5C4-4476-BBB7-B8FCCADA1561}"/>
  </w:font>
  <w:font w:name="Arimo">
    <w:charset w:val="00"/>
    <w:family w:val="auto"/>
    <w:pitch w:val="default"/>
    <w:embedRegular r:id="rId4" w:fontKey="{D9549B82-83E8-4988-A0DF-8B867FA18A6F}"/>
    <w:embedBold r:id="rId5" w:fontKey="{65E4D613-E373-4D26-999F-6A297C5F0B54}"/>
  </w:font>
  <w:font w:name="Cambria">
    <w:panose1 w:val="02040503050406030204"/>
    <w:charset w:val="00"/>
    <w:family w:val="roman"/>
    <w:pitch w:val="variable"/>
    <w:sig w:usb0="E00006FF" w:usb1="420024FF" w:usb2="02000000" w:usb3="00000000" w:csb0="0000019F" w:csb1="00000000"/>
    <w:embedRegular r:id="rId6" w:fontKey="{BFEBA641-1DB3-409A-96E3-2DD7DACC593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7768B" w:rsidRDefault="00522E72">
    <w:pPr>
      <w:pBdr>
        <w:top w:val="nil"/>
        <w:left w:val="nil"/>
        <w:bottom w:val="nil"/>
        <w:right w:val="nil"/>
        <w:between w:val="nil"/>
      </w:pBdr>
      <w:tabs>
        <w:tab w:val="center" w:pos="4680"/>
        <w:tab w:val="right" w:pos="9360"/>
      </w:tabs>
      <w:spacing w:line="240" w:lineRule="auto"/>
      <w:jc w:val="center"/>
      <w:rPr>
        <w:rFonts w:ascii="Calibri" w:eastAsia="Calibri" w:hAnsi="Calibri" w:cs="Calibri"/>
        <w:color w:val="000000"/>
        <w:sz w:val="22"/>
        <w:szCs w:val="22"/>
      </w:rPr>
    </w:pP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PAGE</w:instrText>
    </w:r>
    <w:r>
      <w:rPr>
        <w:rFonts w:ascii="Calibri" w:eastAsia="Calibri" w:hAnsi="Calibri" w:cs="Calibri"/>
        <w:color w:val="000000"/>
        <w:sz w:val="22"/>
        <w:szCs w:val="22"/>
      </w:rPr>
      <w:fldChar w:fldCharType="separate"/>
    </w:r>
    <w:r w:rsidR="0096320A">
      <w:rPr>
        <w:rFonts w:ascii="Calibri" w:eastAsia="Calibri" w:hAnsi="Calibri" w:cs="Calibri"/>
        <w:noProof/>
        <w:color w:val="000000"/>
        <w:sz w:val="22"/>
        <w:szCs w:val="22"/>
      </w:rPr>
      <w:t>1</w:t>
    </w:r>
    <w:r>
      <w:rPr>
        <w:rFonts w:ascii="Calibri" w:eastAsia="Calibri" w:hAnsi="Calibri" w:cs="Calibri"/>
        <w:color w:val="000000"/>
        <w:sz w:val="22"/>
        <w:szCs w:val="22"/>
      </w:rPr>
      <w:fldChar w:fldCharType="end"/>
    </w:r>
  </w:p>
  <w:p w:rsidR="00A7768B" w:rsidRDefault="00A7768B">
    <w:pPr>
      <w:pBdr>
        <w:top w:val="nil"/>
        <w:left w:val="nil"/>
        <w:bottom w:val="nil"/>
        <w:right w:val="nil"/>
        <w:between w:val="nil"/>
      </w:pBdr>
      <w:tabs>
        <w:tab w:val="center" w:pos="4680"/>
        <w:tab w:val="right" w:pos="9360"/>
      </w:tabs>
      <w:spacing w:line="240" w:lineRule="auto"/>
      <w:jc w:val="left"/>
      <w:rPr>
        <w:rFonts w:ascii="Calibri" w:eastAsia="Calibri" w:hAnsi="Calibri" w:cs="Calibri"/>
        <w:color w:val="000000"/>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7768B" w:rsidRDefault="00522E72" w:rsidP="0048071E">
    <w:pPr>
      <w:pBdr>
        <w:top w:val="nil"/>
        <w:left w:val="nil"/>
        <w:bottom w:val="nil"/>
        <w:right w:val="nil"/>
        <w:between w:val="nil"/>
      </w:pBdr>
      <w:tabs>
        <w:tab w:val="center" w:pos="4320"/>
        <w:tab w:val="right" w:pos="8640"/>
      </w:tabs>
      <w:spacing w:line="240" w:lineRule="auto"/>
      <w:jc w:val="center"/>
      <w:rPr>
        <w:color w:val="000000"/>
      </w:rPr>
    </w:pPr>
    <w:r>
      <w:rPr>
        <w:color w:val="000000"/>
      </w:rPr>
      <w:fldChar w:fldCharType="begin"/>
    </w:r>
    <w:r>
      <w:rPr>
        <w:color w:val="000000"/>
      </w:rPr>
      <w:instrText>PAGE</w:instrText>
    </w:r>
    <w:r>
      <w:rPr>
        <w:color w:val="000000"/>
      </w:rPr>
      <w:fldChar w:fldCharType="separate"/>
    </w:r>
    <w:r w:rsidR="0096320A">
      <w:rPr>
        <w:noProof/>
        <w:color w:val="000000"/>
      </w:rPr>
      <w:t>4</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806AF" w:rsidRDefault="00D806AF">
      <w:pPr>
        <w:spacing w:line="240" w:lineRule="auto"/>
      </w:pPr>
      <w:r>
        <w:separator/>
      </w:r>
    </w:p>
  </w:footnote>
  <w:footnote w:type="continuationSeparator" w:id="0">
    <w:p w:rsidR="00D806AF" w:rsidRDefault="00D806A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7768B" w:rsidRDefault="00A7768B">
    <w:pP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F27A1"/>
    <w:multiLevelType w:val="multilevel"/>
    <w:tmpl w:val="FC5AC4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abstractNum w:abstractNumId="1" w15:restartNumberingAfterBreak="0">
    <w:nsid w:val="070738F4"/>
    <w:multiLevelType w:val="multilevel"/>
    <w:tmpl w:val="364C68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16169B8"/>
    <w:multiLevelType w:val="multilevel"/>
    <w:tmpl w:val="216452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6021140"/>
    <w:multiLevelType w:val="multilevel"/>
    <w:tmpl w:val="083E96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8173705"/>
    <w:multiLevelType w:val="multilevel"/>
    <w:tmpl w:val="FF48F3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313270B"/>
    <w:multiLevelType w:val="multilevel"/>
    <w:tmpl w:val="FED6DEF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1080" w:hanging="360"/>
      </w:pPr>
      <w:rPr>
        <w:rFonts w:ascii="Noto Sans Symbols" w:eastAsia="Noto Sans Symbols" w:hAnsi="Noto Sans Symbols" w:cs="Noto Sans Symbols"/>
      </w:rPr>
    </w:lvl>
    <w:lvl w:ilvl="3">
      <w:start w:val="1"/>
      <w:numFmt w:val="bullet"/>
      <w:lvlText w:val="●"/>
      <w:lvlJc w:val="left"/>
      <w:pPr>
        <w:ind w:left="1440" w:hanging="360"/>
      </w:pPr>
      <w:rPr>
        <w:rFonts w:ascii="Noto Sans Symbols" w:eastAsia="Noto Sans Symbols" w:hAnsi="Noto Sans Symbols" w:cs="Noto Sans Symbols"/>
      </w:rPr>
    </w:lvl>
    <w:lvl w:ilvl="4">
      <w:start w:val="1"/>
      <w:numFmt w:val="bullet"/>
      <w:lvlText w:val="♦"/>
      <w:lvlJc w:val="left"/>
      <w:pPr>
        <w:ind w:left="1800" w:hanging="360"/>
      </w:pPr>
      <w:rPr>
        <w:rFonts w:ascii="Noto Sans Symbols" w:eastAsia="Noto Sans Symbols" w:hAnsi="Noto Sans Symbols" w:cs="Noto Sans Symbols"/>
      </w:rPr>
    </w:lvl>
    <w:lvl w:ilvl="5">
      <w:start w:val="1"/>
      <w:numFmt w:val="bullet"/>
      <w:lvlText w:val="⮚"/>
      <w:lvlJc w:val="left"/>
      <w:pPr>
        <w:ind w:left="2140" w:hanging="360"/>
      </w:pPr>
      <w:rPr>
        <w:rFonts w:ascii="Noto Sans Symbols" w:eastAsia="Noto Sans Symbols" w:hAnsi="Noto Sans Symbols" w:cs="Noto Sans Symbols"/>
      </w:rPr>
    </w:lvl>
    <w:lvl w:ilvl="6">
      <w:start w:val="1"/>
      <w:numFmt w:val="bullet"/>
      <w:lvlText w:val="▪"/>
      <w:lvlJc w:val="left"/>
      <w:pPr>
        <w:ind w:left="2500" w:hanging="360"/>
      </w:pPr>
      <w:rPr>
        <w:rFonts w:ascii="Noto Sans Symbols" w:eastAsia="Noto Sans Symbols" w:hAnsi="Noto Sans Symbols" w:cs="Noto Sans Symbols"/>
      </w:rPr>
    </w:lvl>
    <w:lvl w:ilvl="7">
      <w:start w:val="1"/>
      <w:numFmt w:val="bullet"/>
      <w:lvlText w:val="●"/>
      <w:lvlJc w:val="left"/>
      <w:pPr>
        <w:ind w:left="2860" w:hanging="360"/>
      </w:pPr>
      <w:rPr>
        <w:rFonts w:ascii="Noto Sans Symbols" w:eastAsia="Noto Sans Symbols" w:hAnsi="Noto Sans Symbols" w:cs="Noto Sans Symbols"/>
      </w:rPr>
    </w:lvl>
    <w:lvl w:ilvl="8">
      <w:start w:val="1"/>
      <w:numFmt w:val="bullet"/>
      <w:lvlText w:val="♦"/>
      <w:lvlJc w:val="left"/>
      <w:pPr>
        <w:ind w:left="3240" w:hanging="360"/>
      </w:pPr>
      <w:rPr>
        <w:rFonts w:ascii="Noto Sans Symbols" w:eastAsia="Noto Sans Symbols" w:hAnsi="Noto Sans Symbols" w:cs="Noto Sans Symbols"/>
      </w:rPr>
    </w:lvl>
  </w:abstractNum>
  <w:abstractNum w:abstractNumId="6" w15:restartNumberingAfterBreak="0">
    <w:nsid w:val="3E3C35A8"/>
    <w:multiLevelType w:val="multilevel"/>
    <w:tmpl w:val="4786385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abstractNum w:abstractNumId="7" w15:restartNumberingAfterBreak="0">
    <w:nsid w:val="45BE3FF4"/>
    <w:multiLevelType w:val="multilevel"/>
    <w:tmpl w:val="4F3E96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8801BF0"/>
    <w:multiLevelType w:val="multilevel"/>
    <w:tmpl w:val="1C7C35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50872226"/>
    <w:multiLevelType w:val="multilevel"/>
    <w:tmpl w:val="83F0F9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6222C52"/>
    <w:multiLevelType w:val="multilevel"/>
    <w:tmpl w:val="EFA29DF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1080" w:hanging="360"/>
      </w:pPr>
      <w:rPr>
        <w:rFonts w:ascii="Noto Sans Symbols" w:eastAsia="Noto Sans Symbols" w:hAnsi="Noto Sans Symbols" w:cs="Noto Sans Symbols"/>
      </w:rPr>
    </w:lvl>
    <w:lvl w:ilvl="3">
      <w:start w:val="1"/>
      <w:numFmt w:val="bullet"/>
      <w:lvlText w:val="●"/>
      <w:lvlJc w:val="left"/>
      <w:pPr>
        <w:ind w:left="1440" w:hanging="360"/>
      </w:pPr>
      <w:rPr>
        <w:rFonts w:ascii="Noto Sans Symbols" w:eastAsia="Noto Sans Symbols" w:hAnsi="Noto Sans Symbols" w:cs="Noto Sans Symbols"/>
      </w:rPr>
    </w:lvl>
    <w:lvl w:ilvl="4">
      <w:start w:val="1"/>
      <w:numFmt w:val="bullet"/>
      <w:lvlText w:val="♦"/>
      <w:lvlJc w:val="left"/>
      <w:pPr>
        <w:ind w:left="1800" w:hanging="360"/>
      </w:pPr>
      <w:rPr>
        <w:rFonts w:ascii="Noto Sans Symbols" w:eastAsia="Noto Sans Symbols" w:hAnsi="Noto Sans Symbols" w:cs="Noto Sans Symbols"/>
      </w:rPr>
    </w:lvl>
    <w:lvl w:ilvl="5">
      <w:start w:val="1"/>
      <w:numFmt w:val="bullet"/>
      <w:lvlText w:val="⮚"/>
      <w:lvlJc w:val="left"/>
      <w:pPr>
        <w:ind w:left="2140" w:hanging="360"/>
      </w:pPr>
      <w:rPr>
        <w:rFonts w:ascii="Noto Sans Symbols" w:eastAsia="Noto Sans Symbols" w:hAnsi="Noto Sans Symbols" w:cs="Noto Sans Symbols"/>
      </w:rPr>
    </w:lvl>
    <w:lvl w:ilvl="6">
      <w:start w:val="1"/>
      <w:numFmt w:val="bullet"/>
      <w:lvlText w:val="▪"/>
      <w:lvlJc w:val="left"/>
      <w:pPr>
        <w:ind w:left="2500" w:hanging="360"/>
      </w:pPr>
      <w:rPr>
        <w:rFonts w:ascii="Noto Sans Symbols" w:eastAsia="Noto Sans Symbols" w:hAnsi="Noto Sans Symbols" w:cs="Noto Sans Symbols"/>
      </w:rPr>
    </w:lvl>
    <w:lvl w:ilvl="7">
      <w:start w:val="1"/>
      <w:numFmt w:val="bullet"/>
      <w:lvlText w:val="●"/>
      <w:lvlJc w:val="left"/>
      <w:pPr>
        <w:ind w:left="2860" w:hanging="360"/>
      </w:pPr>
      <w:rPr>
        <w:rFonts w:ascii="Noto Sans Symbols" w:eastAsia="Noto Sans Symbols" w:hAnsi="Noto Sans Symbols" w:cs="Noto Sans Symbols"/>
      </w:rPr>
    </w:lvl>
    <w:lvl w:ilvl="8">
      <w:start w:val="1"/>
      <w:numFmt w:val="bullet"/>
      <w:lvlText w:val="♦"/>
      <w:lvlJc w:val="left"/>
      <w:pPr>
        <w:ind w:left="3240" w:hanging="360"/>
      </w:pPr>
      <w:rPr>
        <w:rFonts w:ascii="Noto Sans Symbols" w:eastAsia="Noto Sans Symbols" w:hAnsi="Noto Sans Symbols" w:cs="Noto Sans Symbols"/>
      </w:rPr>
    </w:lvl>
  </w:abstractNum>
  <w:abstractNum w:abstractNumId="11" w15:restartNumberingAfterBreak="0">
    <w:nsid w:val="59AD108B"/>
    <w:multiLevelType w:val="multilevel"/>
    <w:tmpl w:val="A288D5BC"/>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5CF857E3"/>
    <w:multiLevelType w:val="multilevel"/>
    <w:tmpl w:val="CBD40F8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1080" w:hanging="360"/>
      </w:pPr>
      <w:rPr>
        <w:rFonts w:ascii="Noto Sans Symbols" w:eastAsia="Noto Sans Symbols" w:hAnsi="Noto Sans Symbols" w:cs="Noto Sans Symbols"/>
      </w:rPr>
    </w:lvl>
    <w:lvl w:ilvl="3">
      <w:start w:val="1"/>
      <w:numFmt w:val="bullet"/>
      <w:lvlText w:val="●"/>
      <w:lvlJc w:val="left"/>
      <w:pPr>
        <w:ind w:left="1440" w:hanging="360"/>
      </w:pPr>
      <w:rPr>
        <w:rFonts w:ascii="Noto Sans Symbols" w:eastAsia="Noto Sans Symbols" w:hAnsi="Noto Sans Symbols" w:cs="Noto Sans Symbols"/>
      </w:rPr>
    </w:lvl>
    <w:lvl w:ilvl="4">
      <w:start w:val="1"/>
      <w:numFmt w:val="bullet"/>
      <w:lvlText w:val="♦"/>
      <w:lvlJc w:val="left"/>
      <w:pPr>
        <w:ind w:left="1800" w:hanging="360"/>
      </w:pPr>
      <w:rPr>
        <w:rFonts w:ascii="Noto Sans Symbols" w:eastAsia="Noto Sans Symbols" w:hAnsi="Noto Sans Symbols" w:cs="Noto Sans Symbols"/>
      </w:rPr>
    </w:lvl>
    <w:lvl w:ilvl="5">
      <w:start w:val="1"/>
      <w:numFmt w:val="bullet"/>
      <w:lvlText w:val="⮚"/>
      <w:lvlJc w:val="left"/>
      <w:pPr>
        <w:ind w:left="2140" w:hanging="360"/>
      </w:pPr>
      <w:rPr>
        <w:rFonts w:ascii="Noto Sans Symbols" w:eastAsia="Noto Sans Symbols" w:hAnsi="Noto Sans Symbols" w:cs="Noto Sans Symbols"/>
      </w:rPr>
    </w:lvl>
    <w:lvl w:ilvl="6">
      <w:start w:val="1"/>
      <w:numFmt w:val="bullet"/>
      <w:lvlText w:val="▪"/>
      <w:lvlJc w:val="left"/>
      <w:pPr>
        <w:ind w:left="2500" w:hanging="360"/>
      </w:pPr>
      <w:rPr>
        <w:rFonts w:ascii="Noto Sans Symbols" w:eastAsia="Noto Sans Symbols" w:hAnsi="Noto Sans Symbols" w:cs="Noto Sans Symbols"/>
      </w:rPr>
    </w:lvl>
    <w:lvl w:ilvl="7">
      <w:start w:val="1"/>
      <w:numFmt w:val="bullet"/>
      <w:lvlText w:val="●"/>
      <w:lvlJc w:val="left"/>
      <w:pPr>
        <w:ind w:left="2860" w:hanging="360"/>
      </w:pPr>
      <w:rPr>
        <w:rFonts w:ascii="Noto Sans Symbols" w:eastAsia="Noto Sans Symbols" w:hAnsi="Noto Sans Symbols" w:cs="Noto Sans Symbols"/>
      </w:rPr>
    </w:lvl>
    <w:lvl w:ilvl="8">
      <w:start w:val="1"/>
      <w:numFmt w:val="bullet"/>
      <w:lvlText w:val="♦"/>
      <w:lvlJc w:val="left"/>
      <w:pPr>
        <w:ind w:left="3240" w:hanging="360"/>
      </w:pPr>
      <w:rPr>
        <w:rFonts w:ascii="Noto Sans Symbols" w:eastAsia="Noto Sans Symbols" w:hAnsi="Noto Sans Symbols" w:cs="Noto Sans Symbols"/>
      </w:rPr>
    </w:lvl>
  </w:abstractNum>
  <w:abstractNum w:abstractNumId="13" w15:restartNumberingAfterBreak="0">
    <w:nsid w:val="5ED7242F"/>
    <w:multiLevelType w:val="multilevel"/>
    <w:tmpl w:val="C240BB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5FC54980"/>
    <w:multiLevelType w:val="multilevel"/>
    <w:tmpl w:val="E7C621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FD23DEF"/>
    <w:multiLevelType w:val="multilevel"/>
    <w:tmpl w:val="906E3AC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62CC0288"/>
    <w:multiLevelType w:val="multilevel"/>
    <w:tmpl w:val="94B21E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7B01585"/>
    <w:multiLevelType w:val="multilevel"/>
    <w:tmpl w:val="980692A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724061B2"/>
    <w:multiLevelType w:val="multilevel"/>
    <w:tmpl w:val="58BA6F4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726023CA"/>
    <w:multiLevelType w:val="multilevel"/>
    <w:tmpl w:val="8F181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786C08E4"/>
    <w:multiLevelType w:val="multilevel"/>
    <w:tmpl w:val="9D2E541E"/>
    <w:lvl w:ilvl="0">
      <w:start w:val="5"/>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1" w15:restartNumberingAfterBreak="0">
    <w:nsid w:val="7AF60550"/>
    <w:multiLevelType w:val="multilevel"/>
    <w:tmpl w:val="E8F2403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7B37497A"/>
    <w:multiLevelType w:val="multilevel"/>
    <w:tmpl w:val="434C43F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490751949">
    <w:abstractNumId w:val="14"/>
  </w:num>
  <w:num w:numId="2" w16cid:durableId="25984039">
    <w:abstractNumId w:val="12"/>
  </w:num>
  <w:num w:numId="3" w16cid:durableId="1871920111">
    <w:abstractNumId w:val="15"/>
  </w:num>
  <w:num w:numId="4" w16cid:durableId="193540779">
    <w:abstractNumId w:val="7"/>
  </w:num>
  <w:num w:numId="5" w16cid:durableId="364209146">
    <w:abstractNumId w:val="17"/>
  </w:num>
  <w:num w:numId="6" w16cid:durableId="936064336">
    <w:abstractNumId w:val="11"/>
  </w:num>
  <w:num w:numId="7" w16cid:durableId="237328245">
    <w:abstractNumId w:val="8"/>
  </w:num>
  <w:num w:numId="8" w16cid:durableId="1452212339">
    <w:abstractNumId w:val="3"/>
  </w:num>
  <w:num w:numId="9" w16cid:durableId="1521627831">
    <w:abstractNumId w:val="4"/>
  </w:num>
  <w:num w:numId="10" w16cid:durableId="844901696">
    <w:abstractNumId w:val="2"/>
  </w:num>
  <w:num w:numId="11" w16cid:durableId="460851186">
    <w:abstractNumId w:val="1"/>
  </w:num>
  <w:num w:numId="12" w16cid:durableId="627588945">
    <w:abstractNumId w:val="16"/>
  </w:num>
  <w:num w:numId="13" w16cid:durableId="1073357981">
    <w:abstractNumId w:val="19"/>
  </w:num>
  <w:num w:numId="14" w16cid:durableId="1833716251">
    <w:abstractNumId w:val="10"/>
  </w:num>
  <w:num w:numId="15" w16cid:durableId="891044611">
    <w:abstractNumId w:val="0"/>
  </w:num>
  <w:num w:numId="16" w16cid:durableId="1158497031">
    <w:abstractNumId w:val="5"/>
  </w:num>
  <w:num w:numId="17" w16cid:durableId="1290743160">
    <w:abstractNumId w:val="13"/>
  </w:num>
  <w:num w:numId="18" w16cid:durableId="173812623">
    <w:abstractNumId w:val="9"/>
  </w:num>
  <w:num w:numId="19" w16cid:durableId="1113010846">
    <w:abstractNumId w:val="18"/>
  </w:num>
  <w:num w:numId="20" w16cid:durableId="899486884">
    <w:abstractNumId w:val="6"/>
  </w:num>
  <w:num w:numId="21" w16cid:durableId="85924645">
    <w:abstractNumId w:val="22"/>
  </w:num>
  <w:num w:numId="22" w16cid:durableId="1457290306">
    <w:abstractNumId w:val="20"/>
  </w:num>
  <w:num w:numId="23" w16cid:durableId="166659439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2"/>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768B"/>
    <w:rsid w:val="000453EC"/>
    <w:rsid w:val="001F5412"/>
    <w:rsid w:val="00443A8F"/>
    <w:rsid w:val="0048071E"/>
    <w:rsid w:val="00522E72"/>
    <w:rsid w:val="005951FC"/>
    <w:rsid w:val="00901928"/>
    <w:rsid w:val="00961800"/>
    <w:rsid w:val="0096320A"/>
    <w:rsid w:val="00A7768B"/>
    <w:rsid w:val="00B94BA0"/>
    <w:rsid w:val="00CC201F"/>
    <w:rsid w:val="00D806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docId w15:val="{1CB12CEB-DC1C-418B-86CE-99DDC5D613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1"/>
        <w:szCs w:val="21"/>
        <w:lang w:val="en-US" w:eastAsia="en-US" w:bidi="ar-SA"/>
      </w:rPr>
    </w:rPrDefault>
    <w:pPrDefault>
      <w:pPr>
        <w:spacing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before="400" w:after="120"/>
      <w:jc w:val="left"/>
      <w:outlineLvl w:val="0"/>
    </w:pPr>
    <w:rPr>
      <w:color w:val="000000"/>
      <w:sz w:val="40"/>
      <w:szCs w:val="40"/>
    </w:rPr>
  </w:style>
  <w:style w:type="paragraph" w:styleId="Heading2">
    <w:name w:val="heading 2"/>
    <w:basedOn w:val="Normal"/>
    <w:next w:val="Normal"/>
    <w:uiPriority w:val="9"/>
    <w:unhideWhenUsed/>
    <w:qFormat/>
    <w:pPr>
      <w:keepNext/>
      <w:keepLines/>
      <w:pBdr>
        <w:top w:val="nil"/>
        <w:left w:val="nil"/>
        <w:bottom w:val="nil"/>
        <w:right w:val="nil"/>
        <w:between w:val="nil"/>
      </w:pBdr>
      <w:spacing w:before="360" w:after="120"/>
      <w:jc w:val="left"/>
      <w:outlineLvl w:val="1"/>
    </w:pPr>
    <w:rPr>
      <w:color w:val="000000"/>
      <w:sz w:val="32"/>
      <w:szCs w:val="32"/>
    </w:rPr>
  </w:style>
  <w:style w:type="paragraph" w:styleId="Heading3">
    <w:name w:val="heading 3"/>
    <w:basedOn w:val="Normal"/>
    <w:next w:val="Normal"/>
    <w:uiPriority w:val="9"/>
    <w:unhideWhenUsed/>
    <w:qFormat/>
    <w:pPr>
      <w:keepNext/>
      <w:keepLines/>
      <w:pBdr>
        <w:top w:val="nil"/>
        <w:left w:val="nil"/>
        <w:bottom w:val="nil"/>
        <w:right w:val="nil"/>
        <w:between w:val="nil"/>
      </w:pBdr>
      <w:spacing w:before="320" w:after="80"/>
      <w:jc w:val="left"/>
      <w:outlineLvl w:val="2"/>
    </w:pPr>
    <w:rPr>
      <w:color w:val="434343"/>
      <w:sz w:val="28"/>
      <w:szCs w:val="28"/>
    </w:rPr>
  </w:style>
  <w:style w:type="paragraph" w:styleId="Heading4">
    <w:name w:val="heading 4"/>
    <w:basedOn w:val="Normal"/>
    <w:next w:val="Normal"/>
    <w:uiPriority w:val="9"/>
    <w:semiHidden/>
    <w:unhideWhenUsed/>
    <w:qFormat/>
    <w:pPr>
      <w:keepNext/>
      <w:keepLines/>
      <w:pBdr>
        <w:top w:val="nil"/>
        <w:left w:val="nil"/>
        <w:bottom w:val="nil"/>
        <w:right w:val="nil"/>
        <w:between w:val="nil"/>
      </w:pBdr>
      <w:spacing w:before="280" w:after="80"/>
      <w:jc w:val="left"/>
      <w:outlineLvl w:val="3"/>
    </w:pPr>
    <w:rPr>
      <w:color w:val="666666"/>
      <w:sz w:val="24"/>
      <w:szCs w:val="24"/>
    </w:rPr>
  </w:style>
  <w:style w:type="paragraph" w:styleId="Heading5">
    <w:name w:val="heading 5"/>
    <w:basedOn w:val="Normal"/>
    <w:next w:val="Normal"/>
    <w:uiPriority w:val="9"/>
    <w:semiHidden/>
    <w:unhideWhenUsed/>
    <w:qFormat/>
    <w:pPr>
      <w:keepNext/>
      <w:keepLines/>
      <w:pBdr>
        <w:top w:val="nil"/>
        <w:left w:val="nil"/>
        <w:bottom w:val="nil"/>
        <w:right w:val="nil"/>
        <w:between w:val="nil"/>
      </w:pBdr>
      <w:spacing w:before="240" w:after="80"/>
      <w:jc w:val="left"/>
      <w:outlineLvl w:val="4"/>
    </w:pPr>
    <w:rPr>
      <w:color w:val="666666"/>
      <w:sz w:val="22"/>
      <w:szCs w:val="22"/>
    </w:rPr>
  </w:style>
  <w:style w:type="paragraph" w:styleId="Heading6">
    <w:name w:val="heading 6"/>
    <w:basedOn w:val="Normal"/>
    <w:next w:val="Normal"/>
    <w:uiPriority w:val="9"/>
    <w:semiHidden/>
    <w:unhideWhenUsed/>
    <w:qFormat/>
    <w:pPr>
      <w:keepNext/>
      <w:keepLines/>
      <w:pBdr>
        <w:top w:val="nil"/>
        <w:left w:val="nil"/>
        <w:bottom w:val="nil"/>
        <w:right w:val="nil"/>
        <w:between w:val="nil"/>
      </w:pBdr>
      <w:spacing w:before="240" w:after="80"/>
      <w:jc w:val="left"/>
      <w:outlineLvl w:val="5"/>
    </w:pPr>
    <w:rPr>
      <w:i/>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Bdr>
        <w:top w:val="nil"/>
        <w:left w:val="nil"/>
        <w:bottom w:val="nil"/>
        <w:right w:val="nil"/>
        <w:between w:val="nil"/>
      </w:pBdr>
      <w:spacing w:after="60"/>
      <w:jc w:val="left"/>
    </w:pPr>
    <w:rPr>
      <w:color w:val="000000"/>
      <w:sz w:val="52"/>
      <w:szCs w:val="52"/>
    </w:rPr>
  </w:style>
  <w:style w:type="paragraph" w:styleId="Subtitle">
    <w:name w:val="Subtitle"/>
    <w:basedOn w:val="Normal"/>
    <w:next w:val="Normal"/>
    <w:uiPriority w:val="11"/>
    <w:qFormat/>
    <w:pPr>
      <w:keepNext/>
      <w:keepLines/>
      <w:pBdr>
        <w:top w:val="nil"/>
        <w:left w:val="nil"/>
        <w:bottom w:val="nil"/>
        <w:right w:val="nil"/>
        <w:between w:val="nil"/>
      </w:pBdr>
      <w:spacing w:after="320"/>
      <w:jc w:val="left"/>
    </w:pPr>
    <w:rPr>
      <w:color w:val="666666"/>
      <w:sz w:val="30"/>
      <w:szCs w:val="30"/>
    </w:rPr>
  </w:style>
  <w:style w:type="table" w:customStyle="1" w:styleId="9">
    <w:name w:val="9"/>
    <w:basedOn w:val="TableNormal"/>
    <w:tblPr>
      <w:tblStyleRowBandSize w:val="1"/>
      <w:tblStyleColBandSize w:val="1"/>
    </w:tblPr>
  </w:style>
  <w:style w:type="table" w:customStyle="1" w:styleId="8">
    <w:name w:val="8"/>
    <w:basedOn w:val="TableNormal"/>
    <w:tblPr>
      <w:tblStyleRowBandSize w:val="1"/>
      <w:tblStyleColBandSize w:val="1"/>
    </w:tblPr>
  </w:style>
  <w:style w:type="table" w:customStyle="1" w:styleId="7">
    <w:name w:val="7"/>
    <w:basedOn w:val="TableNormal"/>
    <w:tblPr>
      <w:tblStyleRowBandSize w:val="1"/>
      <w:tblStyleColBandSize w:val="1"/>
    </w:tblPr>
  </w:style>
  <w:style w:type="table" w:customStyle="1" w:styleId="6">
    <w:name w:val="6"/>
    <w:basedOn w:val="TableNormal"/>
    <w:tblPr>
      <w:tblStyleRowBandSize w:val="1"/>
      <w:tblStyleColBandSize w:val="1"/>
    </w:tblPr>
  </w:style>
  <w:style w:type="table" w:customStyle="1" w:styleId="5">
    <w:name w:val="5"/>
    <w:basedOn w:val="TableNormal"/>
    <w:pPr>
      <w:spacing w:line="240" w:lineRule="auto"/>
    </w:pPr>
    <w:tblPr>
      <w:tblStyleRowBandSize w:val="1"/>
      <w:tblStyleColBandSize w:val="1"/>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
    <w:name w:val="4"/>
    <w:basedOn w:val="TableNormal"/>
    <w:pPr>
      <w:spacing w:line="240" w:lineRule="auto"/>
    </w:pPr>
    <w:tblPr>
      <w:tblStyleRowBandSize w:val="1"/>
      <w:tblStyleColBandSize w:val="1"/>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3">
    <w:name w:val="3"/>
    <w:basedOn w:val="TableNormal"/>
    <w:pPr>
      <w:spacing w:line="240" w:lineRule="auto"/>
    </w:pPr>
    <w:tblPr>
      <w:tblStyleRowBandSize w:val="1"/>
      <w:tblStyleColBandSize w:val="1"/>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2">
    <w:name w:val="2"/>
    <w:basedOn w:val="TableNormal"/>
    <w:pPr>
      <w:spacing w:line="240" w:lineRule="auto"/>
    </w:pPr>
    <w:tblPr>
      <w:tblStyleRowBandSize w:val="1"/>
      <w:tblStyleColBandSize w:val="1"/>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1">
    <w:name w:val="1"/>
    <w:basedOn w:val="TableNormal"/>
    <w:tblPr>
      <w:tblStyleRowBandSize w:val="1"/>
      <w:tblStyleColBandSize w:val="1"/>
    </w:tblPr>
  </w:style>
  <w:style w:type="paragraph" w:styleId="ListParagraph">
    <w:name w:val="List Paragraph"/>
    <w:basedOn w:val="Normal"/>
    <w:uiPriority w:val="34"/>
    <w:qFormat/>
    <w:rsid w:val="00901928"/>
    <w:pPr>
      <w:ind w:left="720"/>
      <w:contextualSpacing/>
      <w:jc w:val="left"/>
    </w:pPr>
    <w:rPr>
      <w:sz w:val="22"/>
      <w:szCs w:val="22"/>
      <w:lang w:val="en"/>
    </w:rPr>
  </w:style>
  <w:style w:type="paragraph" w:styleId="Header">
    <w:name w:val="header"/>
    <w:basedOn w:val="Normal"/>
    <w:link w:val="HeaderChar"/>
    <w:uiPriority w:val="99"/>
    <w:unhideWhenUsed/>
    <w:rsid w:val="0048071E"/>
    <w:pPr>
      <w:tabs>
        <w:tab w:val="center" w:pos="4680"/>
        <w:tab w:val="right" w:pos="9360"/>
      </w:tabs>
      <w:spacing w:line="240" w:lineRule="auto"/>
    </w:pPr>
  </w:style>
  <w:style w:type="character" w:customStyle="1" w:styleId="HeaderChar">
    <w:name w:val="Header Char"/>
    <w:basedOn w:val="DefaultParagraphFont"/>
    <w:link w:val="Header"/>
    <w:uiPriority w:val="99"/>
    <w:rsid w:val="0048071E"/>
  </w:style>
  <w:style w:type="paragraph" w:styleId="Footer">
    <w:name w:val="footer"/>
    <w:basedOn w:val="Normal"/>
    <w:link w:val="FooterChar"/>
    <w:uiPriority w:val="99"/>
    <w:unhideWhenUsed/>
    <w:rsid w:val="0048071E"/>
    <w:pPr>
      <w:tabs>
        <w:tab w:val="center" w:pos="4680"/>
        <w:tab w:val="right" w:pos="9360"/>
      </w:tabs>
      <w:spacing w:line="240" w:lineRule="auto"/>
    </w:pPr>
  </w:style>
  <w:style w:type="character" w:customStyle="1" w:styleId="FooterChar">
    <w:name w:val="Footer Char"/>
    <w:basedOn w:val="DefaultParagraphFont"/>
    <w:link w:val="Footer"/>
    <w:uiPriority w:val="99"/>
    <w:rsid w:val="004807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png"/><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4.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109</Pages>
  <Words>26582</Words>
  <Characters>151523</Characters>
  <Application>Microsoft Office Word</Application>
  <DocSecurity>0</DocSecurity>
  <Lines>1262</Lines>
  <Paragraphs>355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177750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williams adeniyi</dc:creator>
  <cp:keywords/>
  <dc:description/>
  <cp:lastModifiedBy>williams adeniyi</cp:lastModifiedBy>
  <cp:revision>1</cp:revision>
  <cp:lastPrinted>2025-04-30T10:36:00Z</cp:lastPrinted>
  <dcterms:created xsi:type="dcterms:W3CDTF">2025-04-30T10:20:00Z</dcterms:created>
  <dcterms:modified xsi:type="dcterms:W3CDTF">2025-04-30T12:24:00Z</dcterms:modified>
</cp:coreProperties>
</file>